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44E" w:rsidRPr="00E6144E" w:rsidRDefault="009E0332" w:rsidP="00E6144E">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Д</w:t>
      </w:r>
      <w:r w:rsidR="00E6144E" w:rsidRPr="00E6144E">
        <w:rPr>
          <w:rFonts w:ascii="Times New Roman" w:hAnsi="Times New Roman"/>
          <w:b/>
          <w:bCs/>
          <w:sz w:val="28"/>
          <w:szCs w:val="28"/>
        </w:rPr>
        <w:t>оклад</w:t>
      </w:r>
    </w:p>
    <w:p w:rsidR="001A0BAC" w:rsidRDefault="006B0443" w:rsidP="00E6144E">
      <w:pPr>
        <w:autoSpaceDE w:val="0"/>
        <w:autoSpaceDN w:val="0"/>
        <w:adjustRightInd w:val="0"/>
        <w:spacing w:after="0" w:line="240" w:lineRule="auto"/>
        <w:jc w:val="center"/>
        <w:rPr>
          <w:rFonts w:ascii="Times New Roman" w:hAnsi="Times New Roman"/>
          <w:b/>
          <w:sz w:val="28"/>
          <w:szCs w:val="28"/>
        </w:rPr>
      </w:pPr>
      <w:r w:rsidRPr="006B0443">
        <w:rPr>
          <w:rFonts w:ascii="Times New Roman" w:hAnsi="Times New Roman"/>
          <w:b/>
          <w:bCs/>
          <w:sz w:val="28"/>
          <w:szCs w:val="28"/>
        </w:rPr>
        <w:t xml:space="preserve"> о реализации </w:t>
      </w:r>
      <w:r w:rsidR="00E6144E" w:rsidRPr="00E6144E">
        <w:rPr>
          <w:rFonts w:ascii="Times New Roman" w:hAnsi="Times New Roman"/>
          <w:b/>
          <w:sz w:val="28"/>
          <w:szCs w:val="28"/>
        </w:rPr>
        <w:t xml:space="preserve">Стратегии развития геологической отрасли </w:t>
      </w:r>
      <w:r w:rsidR="00772FFB">
        <w:rPr>
          <w:rFonts w:ascii="Times New Roman" w:hAnsi="Times New Roman"/>
          <w:b/>
          <w:sz w:val="28"/>
          <w:szCs w:val="28"/>
        </w:rPr>
        <w:t xml:space="preserve"> </w:t>
      </w:r>
    </w:p>
    <w:p w:rsidR="006B0443" w:rsidRPr="006B0443" w:rsidRDefault="00772FFB" w:rsidP="00E6144E">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sz w:val="28"/>
          <w:szCs w:val="28"/>
        </w:rPr>
        <w:t>Российско</w:t>
      </w:r>
      <w:r w:rsidR="00A43A71">
        <w:rPr>
          <w:rFonts w:ascii="Times New Roman" w:hAnsi="Times New Roman"/>
          <w:b/>
          <w:sz w:val="28"/>
          <w:szCs w:val="28"/>
        </w:rPr>
        <w:t xml:space="preserve">й Федерации </w:t>
      </w:r>
      <w:r w:rsidR="00E6144E" w:rsidRPr="00E6144E">
        <w:rPr>
          <w:rFonts w:ascii="Times New Roman" w:hAnsi="Times New Roman"/>
          <w:b/>
          <w:sz w:val="28"/>
          <w:szCs w:val="28"/>
        </w:rPr>
        <w:t>до 2030 года</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1. Общая информация об отраслевом документе</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 Российской Федерации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по вопросам, находящимся в ведении Правительства Российской</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Федерации (далее - отраслевой документ</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tblPr>
      <w:tblGrid>
        <w:gridCol w:w="680"/>
        <w:gridCol w:w="9243"/>
      </w:tblGrid>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1.1</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отраслевого документа стратегического планирования:</w:t>
            </w:r>
          </w:p>
          <w:p w:rsidR="006B0443" w:rsidRPr="006B0443" w:rsidRDefault="00FD6167"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 xml:space="preserve">Стратегия развития геологической отрасли </w:t>
            </w:r>
            <w:r w:rsidR="00A43A71">
              <w:rPr>
                <w:rFonts w:ascii="Times New Roman" w:hAnsi="Times New Roman"/>
                <w:sz w:val="24"/>
                <w:szCs w:val="24"/>
              </w:rPr>
              <w:t xml:space="preserve"> Российской Федерации </w:t>
            </w:r>
            <w:r w:rsidRPr="003427A8">
              <w:rPr>
                <w:rFonts w:ascii="Times New Roman" w:hAnsi="Times New Roman"/>
                <w:sz w:val="24"/>
                <w:szCs w:val="24"/>
              </w:rPr>
              <w:t>до 2030 года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1.2</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Реквизиты акта, которым утвержден отраслевой документ стратегического планирования:</w:t>
            </w:r>
          </w:p>
          <w:p w:rsidR="006B0443" w:rsidRDefault="0065430D"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р</w:t>
            </w:r>
            <w:r w:rsidR="00FD6167" w:rsidRPr="003427A8">
              <w:rPr>
                <w:rFonts w:ascii="Times New Roman" w:hAnsi="Times New Roman"/>
                <w:sz w:val="24"/>
                <w:szCs w:val="24"/>
              </w:rPr>
              <w:t>аспоряжение Правительства Российской Федерации от 21 июня 2010 г. № 1039-р</w:t>
            </w:r>
          </w:p>
          <w:p w:rsidR="00562D84" w:rsidRPr="006B0443" w:rsidRDefault="00562D84" w:rsidP="00562D8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(утратило силу в соответствии с распоряжением </w:t>
            </w:r>
            <w:r w:rsidRPr="003427A8">
              <w:rPr>
                <w:rFonts w:ascii="Times New Roman" w:hAnsi="Times New Roman"/>
                <w:sz w:val="24"/>
                <w:szCs w:val="24"/>
              </w:rPr>
              <w:t>Правител</w:t>
            </w:r>
            <w:r>
              <w:rPr>
                <w:rFonts w:ascii="Times New Roman" w:hAnsi="Times New Roman"/>
                <w:sz w:val="24"/>
                <w:szCs w:val="24"/>
              </w:rPr>
              <w:t>ьства Российской Федерации от 22</w:t>
            </w:r>
            <w:r w:rsidRPr="003427A8">
              <w:rPr>
                <w:rFonts w:ascii="Times New Roman" w:hAnsi="Times New Roman"/>
                <w:sz w:val="24"/>
                <w:szCs w:val="24"/>
              </w:rPr>
              <w:t xml:space="preserve"> </w:t>
            </w:r>
            <w:r>
              <w:rPr>
                <w:rFonts w:ascii="Times New Roman" w:hAnsi="Times New Roman"/>
                <w:sz w:val="24"/>
                <w:szCs w:val="24"/>
              </w:rPr>
              <w:t>февраля 2018 г. № 2914</w:t>
            </w:r>
            <w:r w:rsidRPr="003427A8">
              <w:rPr>
                <w:rFonts w:ascii="Times New Roman" w:hAnsi="Times New Roman"/>
                <w:sz w:val="24"/>
                <w:szCs w:val="24"/>
              </w:rPr>
              <w:t>-р</w:t>
            </w:r>
            <w:r>
              <w:rPr>
                <w:rFonts w:ascii="Times New Roman" w:hAnsi="Times New Roman"/>
                <w:sz w:val="24"/>
                <w:szCs w:val="24"/>
              </w:rPr>
              <w:t>)</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1.3</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Федеральный орган исполнительной власти (далее - разработчик):</w:t>
            </w:r>
          </w:p>
          <w:p w:rsidR="006B0443" w:rsidRPr="006B0443" w:rsidRDefault="00FD6167"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 xml:space="preserve">Министерство природных ресурсов и экологии Российской Федерации </w:t>
            </w:r>
            <w:r w:rsidR="00E6144E">
              <w:rPr>
                <w:rFonts w:ascii="Times New Roman" w:hAnsi="Times New Roman"/>
                <w:sz w:val="24"/>
                <w:szCs w:val="24"/>
              </w:rPr>
              <w:br/>
            </w:r>
            <w:r w:rsidRPr="003427A8">
              <w:rPr>
                <w:rFonts w:ascii="Times New Roman" w:hAnsi="Times New Roman"/>
                <w:sz w:val="24"/>
                <w:szCs w:val="24"/>
              </w:rPr>
              <w:t>(Минприроды России)</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1.4</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Федеральные органы исполнительной власти - соисполнители:</w:t>
            </w:r>
          </w:p>
          <w:p w:rsidR="006B0443" w:rsidRPr="006B0443" w:rsidRDefault="00A43A71"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О</w:t>
            </w:r>
            <w:r w:rsidR="00E6144E" w:rsidRPr="003427A8">
              <w:rPr>
                <w:rFonts w:ascii="Times New Roman" w:hAnsi="Times New Roman"/>
                <w:sz w:val="24"/>
                <w:szCs w:val="24"/>
              </w:rPr>
              <w:t>тсутствуют</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1.5</w:t>
            </w:r>
          </w:p>
        </w:tc>
        <w:tc>
          <w:tcPr>
            <w:tcW w:w="9243" w:type="dxa"/>
            <w:tcBorders>
              <w:top w:val="single" w:sz="4" w:space="0" w:color="auto"/>
              <w:left w:val="single" w:sz="4" w:space="0" w:color="auto"/>
              <w:bottom w:val="single" w:sz="4" w:space="0" w:color="auto"/>
              <w:right w:val="single" w:sz="4" w:space="0" w:color="auto"/>
            </w:tcBorders>
          </w:tcPr>
          <w:p w:rsidR="001F08E5"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Отчетный год, за который представляется доклад о реализации отраслевого документа стратегического планирования: </w:t>
            </w:r>
          </w:p>
          <w:p w:rsidR="006B0443" w:rsidRPr="006B0443" w:rsidRDefault="00FD6167" w:rsidP="00D67BAB">
            <w:pPr>
              <w:autoSpaceDE w:val="0"/>
              <w:autoSpaceDN w:val="0"/>
              <w:adjustRightInd w:val="0"/>
              <w:spacing w:after="0" w:line="240" w:lineRule="auto"/>
              <w:jc w:val="center"/>
              <w:rPr>
                <w:rFonts w:ascii="Times New Roman" w:hAnsi="Times New Roman"/>
                <w:sz w:val="24"/>
                <w:szCs w:val="24"/>
              </w:rPr>
            </w:pPr>
            <w:r w:rsidRPr="003427A8">
              <w:rPr>
                <w:rFonts w:ascii="Times New Roman" w:hAnsi="Times New Roman"/>
                <w:sz w:val="24"/>
                <w:szCs w:val="24"/>
              </w:rPr>
              <w:t>201</w:t>
            </w:r>
            <w:r w:rsidR="00562D84">
              <w:rPr>
                <w:rFonts w:ascii="Times New Roman" w:hAnsi="Times New Roman"/>
                <w:sz w:val="24"/>
                <w:szCs w:val="24"/>
              </w:rPr>
              <w:t>8</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2. Аналитическая справка о реализации отраслевого документа</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923" w:type="dxa"/>
        <w:tblInd w:w="62" w:type="dxa"/>
        <w:tblLayout w:type="fixed"/>
        <w:tblCellMar>
          <w:top w:w="102" w:type="dxa"/>
          <w:left w:w="62" w:type="dxa"/>
          <w:bottom w:w="102" w:type="dxa"/>
          <w:right w:w="62" w:type="dxa"/>
        </w:tblCellMar>
        <w:tblLook w:val="0000"/>
      </w:tblPr>
      <w:tblGrid>
        <w:gridCol w:w="680"/>
        <w:gridCol w:w="9243"/>
      </w:tblGrid>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924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2.1</w:t>
            </w:r>
          </w:p>
        </w:tc>
        <w:tc>
          <w:tcPr>
            <w:tcW w:w="9243"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1F08E5">
              <w:rPr>
                <w:rFonts w:ascii="Times New Roman" w:hAnsi="Times New Roman"/>
                <w:sz w:val="24"/>
                <w:szCs w:val="24"/>
              </w:rPr>
              <w:t xml:space="preserve">Описание динамики показателей отраслевого документа стратегического планирования, отраженных в </w:t>
            </w:r>
            <w:hyperlink w:anchor="Par98" w:history="1">
              <w:r w:rsidRPr="001F08E5">
                <w:rPr>
                  <w:rFonts w:ascii="Times New Roman" w:hAnsi="Times New Roman"/>
                  <w:color w:val="0000FF"/>
                  <w:sz w:val="24"/>
                  <w:szCs w:val="24"/>
                </w:rPr>
                <w:t>пункте 5</w:t>
              </w:r>
            </w:hyperlink>
            <w:r w:rsidRPr="001F08E5">
              <w:rPr>
                <w:rFonts w:ascii="Times New Roman" w:hAnsi="Times New Roman"/>
                <w:sz w:val="24"/>
                <w:szCs w:val="24"/>
              </w:rPr>
              <w:t xml:space="preserve"> настоящей формы:</w:t>
            </w:r>
          </w:p>
          <w:p w:rsidR="001F08E5" w:rsidRPr="001F08E5" w:rsidRDefault="001F08E5" w:rsidP="00D67BAB">
            <w:pPr>
              <w:autoSpaceDE w:val="0"/>
              <w:autoSpaceDN w:val="0"/>
              <w:adjustRightInd w:val="0"/>
              <w:spacing w:after="0" w:line="240" w:lineRule="auto"/>
              <w:jc w:val="center"/>
              <w:rPr>
                <w:rFonts w:ascii="Times New Roman" w:hAnsi="Times New Roman"/>
                <w:sz w:val="24"/>
                <w:szCs w:val="24"/>
              </w:rPr>
            </w:pP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sz w:val="24"/>
                <w:szCs w:val="24"/>
              </w:rPr>
              <w:t xml:space="preserve">В Стратегии развития геологической отрасли </w:t>
            </w:r>
            <w:r w:rsidR="00772FFB">
              <w:rPr>
                <w:rFonts w:ascii="Times New Roman" w:hAnsi="Times New Roman"/>
                <w:sz w:val="24"/>
                <w:szCs w:val="24"/>
              </w:rPr>
              <w:t xml:space="preserve">Российской Федерации </w:t>
            </w:r>
            <w:r w:rsidRPr="001F08E5">
              <w:rPr>
                <w:rFonts w:ascii="Times New Roman" w:hAnsi="Times New Roman"/>
                <w:sz w:val="24"/>
                <w:szCs w:val="24"/>
              </w:rPr>
              <w:t>до 2030 года</w:t>
            </w:r>
            <w:r w:rsidRPr="001F08E5">
              <w:rPr>
                <w:rFonts w:ascii="Times New Roman" w:hAnsi="Times New Roman" w:cs="Times New Roman"/>
                <w:sz w:val="24"/>
                <w:szCs w:val="24"/>
              </w:rPr>
              <w:t xml:space="preserve"> используются следующие целевые показатели:</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 xml:space="preserve">увеличение до 70 процентов доли геолого-разведочных </w:t>
            </w:r>
            <w:r w:rsidR="00772FFB">
              <w:rPr>
                <w:rFonts w:ascii="Times New Roman" w:hAnsi="Times New Roman" w:cs="Times New Roman"/>
                <w:sz w:val="24"/>
                <w:szCs w:val="24"/>
              </w:rPr>
              <w:t xml:space="preserve">работ, выполняемых инновационно </w:t>
            </w:r>
            <w:r w:rsidRPr="001F08E5">
              <w:rPr>
                <w:rFonts w:ascii="Times New Roman" w:hAnsi="Times New Roman" w:cs="Times New Roman"/>
                <w:sz w:val="24"/>
                <w:szCs w:val="24"/>
              </w:rPr>
              <w:t>активными организациями;</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достижение полной обеспеченности геологических организаций специалистами высшего уровня квалификации;</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обеспечение роста объемов финансирования за счет средств внебюджетных источников вследствие повышения инвестиционной привлекательности геолого-разведочных работ по отношению к достигнутому уровню в 2015 году на 20 процентов, в 2020 году - на 40 процентов, в 2030 году - на 50 процентов;</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lastRenderedPageBreak/>
              <w:t>обеспечение воспроизводства минерального сырья с учетом текущей и перспективной потребности в разведанных запасах, которое в соответствии с основными документами стратегического планирования социально-экономического развития страны составит соответственно в среднем в год к 2015, 2020 и 2030 годам:</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нефти - до 490 млн. тонн в год, до 500 млн. тонн и до 530 млн. тонн;</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природному газу - до 715 млрд. куб. метров, до 780 млрд. куб. метров и до 900 млрд. куб. метров;</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золоту - до 210 тонн, до 220 тонн и до 250 тонн;</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железной руде - до 180 млн. тонн, до 190 млн. тонн и до 200 млн. тонн;</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меди - до 1100 тыс. тонн, до 1250 тыс. тонн и до 1400 тыс. тонн;</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 никелю - до 400 тыс. тонн, до 440 тыс. тонн и до 450 тыс. тонн;</w:t>
            </w:r>
          </w:p>
          <w:p w:rsidR="001F08E5" w:rsidRP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повышение уровня изученности территории Российской Федерации, ее континентального шельфа и акваторий внутренних морей посредством проведения работ общегеологического и специального назначения к 2012 году до 45 процентов, к 2020 году - до 50 процентов и к 2030 году - до 70 процентов;</w:t>
            </w:r>
          </w:p>
          <w:p w:rsidR="001F08E5" w:rsidRDefault="001F08E5" w:rsidP="001F08E5">
            <w:pPr>
              <w:pStyle w:val="ConsPlusNormal"/>
              <w:ind w:firstLine="540"/>
              <w:jc w:val="both"/>
              <w:rPr>
                <w:rFonts w:ascii="Times New Roman" w:hAnsi="Times New Roman" w:cs="Times New Roman"/>
                <w:sz w:val="24"/>
                <w:szCs w:val="24"/>
              </w:rPr>
            </w:pPr>
            <w:r w:rsidRPr="001F08E5">
              <w:rPr>
                <w:rFonts w:ascii="Times New Roman" w:hAnsi="Times New Roman" w:cs="Times New Roman"/>
                <w:sz w:val="24"/>
                <w:szCs w:val="24"/>
              </w:rPr>
              <w:t>повышение уровня изученности территорий Российской Федерации, подверженных влиянию опасных геологических процессов и явлений, к 2015 году - до 55 процентов, к 2020 году - до 60 процентов и к 2030 году - до 80 процентов.</w:t>
            </w:r>
          </w:p>
          <w:p w:rsidR="00D92227" w:rsidRPr="0000793A" w:rsidRDefault="00C12164" w:rsidP="00782AF2">
            <w:pPr>
              <w:autoSpaceDE w:val="0"/>
              <w:autoSpaceDN w:val="0"/>
              <w:adjustRightInd w:val="0"/>
              <w:spacing w:after="0" w:line="240" w:lineRule="auto"/>
              <w:ind w:firstLine="534"/>
              <w:jc w:val="both"/>
              <w:rPr>
                <w:rFonts w:ascii="Times New Roman" w:hAnsi="Times New Roman"/>
                <w:bCs/>
                <w:sz w:val="24"/>
                <w:szCs w:val="24"/>
                <w:lang w:eastAsia="ru-RU"/>
              </w:rPr>
            </w:pPr>
            <w:r w:rsidRPr="0000793A">
              <w:rPr>
                <w:rFonts w:ascii="Times New Roman" w:hAnsi="Times New Roman"/>
                <w:sz w:val="24"/>
                <w:szCs w:val="24"/>
              </w:rPr>
              <w:t xml:space="preserve">По показателю «Увеличение доли геолого-разведочных работ, выполняемых инновационно-активными организациями» следует отметить, что на основании Указа Президента Российской Федерации от 15.06.2011 № 957 </w:t>
            </w:r>
            <w:r w:rsidRPr="0000793A">
              <w:rPr>
                <w:rFonts w:ascii="Times New Roman" w:hAnsi="Times New Roman"/>
                <w:sz w:val="24"/>
                <w:szCs w:val="24"/>
                <w:lang w:eastAsia="ru-RU"/>
              </w:rPr>
              <w:t>в целях обеспечения комплексного геологического изучения недр и воспроизводства минерально-сырьевой базы Российской Федерации на основе передовых геологических, геофизических и геохимических технологий, сформировано акционерное общество «Росгеология»</w:t>
            </w:r>
            <w:r w:rsidR="00075319" w:rsidRPr="0000793A">
              <w:rPr>
                <w:rFonts w:ascii="Times New Roman" w:hAnsi="Times New Roman"/>
                <w:sz w:val="24"/>
                <w:szCs w:val="24"/>
                <w:lang w:eastAsia="ru-RU"/>
              </w:rPr>
              <w:t xml:space="preserve"> (далее – АО «Росгео»)</w:t>
            </w:r>
            <w:r w:rsidRPr="0000793A">
              <w:rPr>
                <w:rFonts w:ascii="Times New Roman" w:hAnsi="Times New Roman"/>
                <w:sz w:val="24"/>
                <w:szCs w:val="24"/>
                <w:lang w:eastAsia="ru-RU"/>
              </w:rPr>
              <w:t xml:space="preserve">. В настоящее время в состав геологического холдинга входят 65 организаций. В </w:t>
            </w:r>
            <w:r w:rsidR="00D92227" w:rsidRPr="0000793A">
              <w:rPr>
                <w:rFonts w:ascii="Times New Roman" w:hAnsi="Times New Roman"/>
                <w:sz w:val="24"/>
                <w:szCs w:val="24"/>
                <w:lang w:eastAsia="ru-RU"/>
              </w:rPr>
              <w:t>соответствии</w:t>
            </w:r>
            <w:r w:rsidRPr="0000793A">
              <w:rPr>
                <w:rFonts w:ascii="Times New Roman" w:hAnsi="Times New Roman"/>
                <w:sz w:val="24"/>
                <w:szCs w:val="24"/>
                <w:lang w:eastAsia="ru-RU"/>
              </w:rPr>
              <w:t xml:space="preserve"> с распоряжениями Правительства Российской Федерации </w:t>
            </w:r>
            <w:r w:rsidRPr="0000793A">
              <w:rPr>
                <w:rFonts w:ascii="Times New Roman" w:hAnsi="Times New Roman"/>
                <w:bCs/>
                <w:sz w:val="24"/>
                <w:szCs w:val="24"/>
                <w:lang w:eastAsia="ru-RU"/>
              </w:rPr>
              <w:t>от 04.06.2015 № 1026-р и от 24.05.2017 № 1009-р</w:t>
            </w:r>
            <w:r w:rsidR="00D92227" w:rsidRPr="0000793A">
              <w:rPr>
                <w:rFonts w:ascii="Times New Roman" w:hAnsi="Times New Roman"/>
                <w:bCs/>
                <w:sz w:val="24"/>
                <w:szCs w:val="24"/>
                <w:lang w:eastAsia="ru-RU"/>
              </w:rPr>
              <w:t xml:space="preserve"> акционерное общество «Росгеология» определено единственным исполнителем осуществляемых Роснедрами с 2015 года закупок работ, связанных с реализацией мероприятий по воспроизводству минерально-сырьевой базы углеводородного сырья, минерально-сырьевой базы твердых полезных ископаемых, минерально-сырьевой базы подземных вод (питьевых и минеральных), а также по геологическому изучению и оценке минерально-сырьевой базы Мирового океана.</w:t>
            </w:r>
          </w:p>
          <w:p w:rsidR="00D92227" w:rsidRPr="0000793A" w:rsidRDefault="00D92227" w:rsidP="00782AF2">
            <w:pPr>
              <w:pStyle w:val="Default"/>
              <w:ind w:firstLine="534"/>
              <w:jc w:val="both"/>
              <w:rPr>
                <w:color w:val="auto"/>
              </w:rPr>
            </w:pPr>
            <w:r w:rsidRPr="0000793A">
              <w:rPr>
                <w:color w:val="auto"/>
              </w:rPr>
              <w:t>Действующая в акционерном обществе «Росгеология» система ключевых показателей эффективности (система КПЭ), с помощью которых оценивается эффективность деятельности менеджмента Общества, содержит Интегральный КПЭ</w:t>
            </w:r>
            <w:r w:rsidR="00075319" w:rsidRPr="0000793A">
              <w:rPr>
                <w:color w:val="auto"/>
              </w:rPr>
              <w:t xml:space="preserve"> </w:t>
            </w:r>
            <w:r w:rsidRPr="0000793A">
              <w:rPr>
                <w:color w:val="auto"/>
              </w:rPr>
              <w:t xml:space="preserve">инновационной деятельности, </w:t>
            </w:r>
            <w:r w:rsidR="00075319" w:rsidRPr="0000793A">
              <w:rPr>
                <w:color w:val="auto"/>
              </w:rPr>
              <w:t>который характеризует его инновационную активность. Согласно отчету о реализации долгосрочной программы раз</w:t>
            </w:r>
            <w:r w:rsidR="005F4788" w:rsidRPr="0000793A">
              <w:rPr>
                <w:color w:val="auto"/>
              </w:rPr>
              <w:t>вития АО «Росгео» по итогам 2018</w:t>
            </w:r>
            <w:r w:rsidR="00075319" w:rsidRPr="0000793A">
              <w:rPr>
                <w:color w:val="auto"/>
              </w:rPr>
              <w:t xml:space="preserve"> года ожидается достижение установленного значения показателя на уровне </w:t>
            </w:r>
            <w:r w:rsidR="005F4788" w:rsidRPr="0000793A">
              <w:rPr>
                <w:color w:val="auto"/>
              </w:rPr>
              <w:t>47,4</w:t>
            </w:r>
            <w:r w:rsidR="00075319" w:rsidRPr="0000793A">
              <w:rPr>
                <w:color w:val="auto"/>
              </w:rPr>
              <w:t xml:space="preserve"> %.</w:t>
            </w:r>
          </w:p>
          <w:p w:rsidR="002D78CB" w:rsidRPr="002D78CB" w:rsidRDefault="002D78CB" w:rsidP="00782AF2">
            <w:pPr>
              <w:autoSpaceDE w:val="0"/>
              <w:autoSpaceDN w:val="0"/>
              <w:adjustRightInd w:val="0"/>
              <w:spacing w:after="0" w:line="240" w:lineRule="auto"/>
              <w:ind w:firstLine="534"/>
              <w:jc w:val="both"/>
              <w:rPr>
                <w:rFonts w:ascii="Times New Roman" w:hAnsi="Times New Roman"/>
                <w:sz w:val="24"/>
                <w:szCs w:val="24"/>
              </w:rPr>
            </w:pPr>
            <w:r>
              <w:rPr>
                <w:rFonts w:ascii="Times New Roman" w:hAnsi="Times New Roman"/>
                <w:sz w:val="24"/>
                <w:szCs w:val="24"/>
              </w:rPr>
              <w:t>По показателю «</w:t>
            </w:r>
            <w:r w:rsidRPr="001F08E5">
              <w:rPr>
                <w:rFonts w:ascii="Times New Roman" w:hAnsi="Times New Roman"/>
                <w:sz w:val="24"/>
                <w:szCs w:val="24"/>
              </w:rPr>
              <w:t>достижение полной обеспеченности геологических организаций специалистами высшего уровня квалификации</w:t>
            </w:r>
            <w:r>
              <w:rPr>
                <w:rFonts w:ascii="Times New Roman" w:hAnsi="Times New Roman"/>
                <w:sz w:val="24"/>
                <w:szCs w:val="24"/>
              </w:rPr>
              <w:t>» следует отметить, что п</w:t>
            </w:r>
            <w:r w:rsidRPr="002D78CB">
              <w:rPr>
                <w:rFonts w:ascii="Times New Roman" w:hAnsi="Times New Roman"/>
                <w:sz w:val="24"/>
                <w:szCs w:val="24"/>
              </w:rPr>
              <w:t>одготовка специалистов для геологоразведочной деятельности в</w:t>
            </w:r>
            <w:r>
              <w:rPr>
                <w:rFonts w:ascii="Times New Roman" w:hAnsi="Times New Roman"/>
                <w:sz w:val="24"/>
                <w:szCs w:val="24"/>
              </w:rPr>
              <w:t xml:space="preserve"> </w:t>
            </w:r>
            <w:r w:rsidRPr="002D78CB">
              <w:rPr>
                <w:rFonts w:ascii="Times New Roman" w:hAnsi="Times New Roman"/>
                <w:sz w:val="24"/>
                <w:szCs w:val="24"/>
              </w:rPr>
              <w:t>Российской Федерации осуществляется государственными</w:t>
            </w:r>
            <w:r>
              <w:rPr>
                <w:rFonts w:ascii="Times New Roman" w:hAnsi="Times New Roman"/>
                <w:sz w:val="24"/>
                <w:szCs w:val="24"/>
              </w:rPr>
              <w:t xml:space="preserve"> </w:t>
            </w:r>
            <w:r w:rsidRPr="002D78CB">
              <w:rPr>
                <w:rFonts w:ascii="Times New Roman" w:hAnsi="Times New Roman"/>
                <w:sz w:val="24"/>
                <w:szCs w:val="24"/>
              </w:rPr>
              <w:t>обр</w:t>
            </w:r>
            <w:r>
              <w:rPr>
                <w:rFonts w:ascii="Times New Roman" w:hAnsi="Times New Roman"/>
                <w:sz w:val="24"/>
                <w:szCs w:val="24"/>
              </w:rPr>
              <w:t>азовательными организац</w:t>
            </w:r>
            <w:r w:rsidRPr="002D78CB">
              <w:rPr>
                <w:rFonts w:ascii="Times New Roman" w:hAnsi="Times New Roman"/>
                <w:sz w:val="24"/>
                <w:szCs w:val="24"/>
              </w:rPr>
              <w:t>иями высшего образования</w:t>
            </w:r>
            <w:r w:rsidR="00A81D65">
              <w:rPr>
                <w:rFonts w:ascii="Times New Roman" w:hAnsi="Times New Roman"/>
                <w:sz w:val="24"/>
                <w:szCs w:val="24"/>
              </w:rPr>
              <w:t>,</w:t>
            </w:r>
            <w:r w:rsidRPr="002D78CB">
              <w:rPr>
                <w:rFonts w:ascii="Times New Roman" w:hAnsi="Times New Roman"/>
                <w:sz w:val="24"/>
                <w:szCs w:val="24"/>
              </w:rPr>
              <w:t xml:space="preserve"> а также техникумами, готовящи</w:t>
            </w:r>
            <w:r>
              <w:rPr>
                <w:rFonts w:ascii="Times New Roman" w:hAnsi="Times New Roman"/>
                <w:sz w:val="24"/>
                <w:szCs w:val="24"/>
              </w:rPr>
              <w:t>х специалистов по горно-геологич</w:t>
            </w:r>
            <w:r w:rsidRPr="002D78CB">
              <w:rPr>
                <w:rFonts w:ascii="Times New Roman" w:hAnsi="Times New Roman"/>
                <w:sz w:val="24"/>
                <w:szCs w:val="24"/>
              </w:rPr>
              <w:t>еским специальностям.</w:t>
            </w:r>
          </w:p>
          <w:p w:rsidR="002D78CB" w:rsidRPr="0000793A" w:rsidRDefault="002D78CB" w:rsidP="002D78CB">
            <w:pPr>
              <w:autoSpaceDE w:val="0"/>
              <w:autoSpaceDN w:val="0"/>
              <w:adjustRightInd w:val="0"/>
              <w:spacing w:after="0" w:line="240" w:lineRule="auto"/>
              <w:ind w:firstLine="534"/>
              <w:jc w:val="both"/>
              <w:rPr>
                <w:rFonts w:ascii="Times New Roman" w:hAnsi="Times New Roman"/>
                <w:sz w:val="24"/>
                <w:szCs w:val="24"/>
              </w:rPr>
            </w:pPr>
            <w:r w:rsidRPr="0000793A">
              <w:rPr>
                <w:rFonts w:ascii="Times New Roman" w:hAnsi="Times New Roman"/>
                <w:sz w:val="24"/>
                <w:szCs w:val="24"/>
              </w:rPr>
              <w:t>К наиболее значимым высшим учебным заведениям относятся: МГУ имени М.В. Ломоносова, Санкт-Петербургский и Томский государственные университеты, национальные университеты</w:t>
            </w:r>
            <w:r w:rsidR="00772FFB">
              <w:rPr>
                <w:rFonts w:ascii="Times New Roman" w:hAnsi="Times New Roman"/>
                <w:sz w:val="24"/>
                <w:szCs w:val="24"/>
              </w:rPr>
              <w:t>: Горный и Н</w:t>
            </w:r>
            <w:r w:rsidRPr="0000793A">
              <w:rPr>
                <w:rFonts w:ascii="Times New Roman" w:hAnsi="Times New Roman"/>
                <w:sz w:val="24"/>
                <w:szCs w:val="24"/>
              </w:rPr>
              <w:t>ефти и газ</w:t>
            </w:r>
            <w:r w:rsidR="00772FFB">
              <w:rPr>
                <w:rFonts w:ascii="Times New Roman" w:hAnsi="Times New Roman"/>
                <w:sz w:val="24"/>
                <w:szCs w:val="24"/>
              </w:rPr>
              <w:t>а имени И.М. Губкина, Российский г</w:t>
            </w:r>
            <w:r w:rsidRPr="0000793A">
              <w:rPr>
                <w:rFonts w:ascii="Times New Roman" w:hAnsi="Times New Roman"/>
                <w:sz w:val="24"/>
                <w:szCs w:val="24"/>
              </w:rPr>
              <w:t>еологоразведочный универс</w:t>
            </w:r>
            <w:r w:rsidR="00772FFB">
              <w:rPr>
                <w:rFonts w:ascii="Times New Roman" w:hAnsi="Times New Roman"/>
                <w:sz w:val="24"/>
                <w:szCs w:val="24"/>
              </w:rPr>
              <w:t>итет имени Серго Орджоникидзе, Д</w:t>
            </w:r>
            <w:r w:rsidRPr="0000793A">
              <w:rPr>
                <w:rFonts w:ascii="Times New Roman" w:hAnsi="Times New Roman"/>
                <w:sz w:val="24"/>
                <w:szCs w:val="24"/>
              </w:rPr>
              <w:t xml:space="preserve">альневосточный федеральный университет и другие. В настоящее время эти университеты готовят </w:t>
            </w:r>
            <w:r w:rsidRPr="0000793A">
              <w:rPr>
                <w:rFonts w:ascii="Times New Roman" w:hAnsi="Times New Roman"/>
                <w:sz w:val="24"/>
                <w:szCs w:val="24"/>
              </w:rPr>
              <w:lastRenderedPageBreak/>
              <w:t>специалистов по трем уровням:</w:t>
            </w:r>
            <w:r w:rsidR="00782AF2" w:rsidRPr="0000793A">
              <w:rPr>
                <w:rFonts w:ascii="Times New Roman" w:hAnsi="Times New Roman"/>
                <w:sz w:val="24"/>
                <w:szCs w:val="24"/>
              </w:rPr>
              <w:t xml:space="preserve"> </w:t>
            </w:r>
            <w:r w:rsidRPr="0000793A">
              <w:rPr>
                <w:rFonts w:ascii="Times New Roman" w:hAnsi="Times New Roman"/>
                <w:sz w:val="24"/>
                <w:szCs w:val="24"/>
              </w:rPr>
              <w:t>бакалавры, специалисты и магистры, заверше</w:t>
            </w:r>
            <w:r w:rsidR="00772FFB">
              <w:rPr>
                <w:rFonts w:ascii="Times New Roman" w:hAnsi="Times New Roman"/>
                <w:sz w:val="24"/>
                <w:szCs w:val="24"/>
              </w:rPr>
              <w:t>нное обучение в аспирантуре так</w:t>
            </w:r>
            <w:r w:rsidRPr="0000793A">
              <w:rPr>
                <w:rFonts w:ascii="Times New Roman" w:hAnsi="Times New Roman"/>
                <w:sz w:val="24"/>
                <w:szCs w:val="24"/>
              </w:rPr>
              <w:t>же стало рассматриваться как высший уровень квалификации.</w:t>
            </w:r>
          </w:p>
          <w:p w:rsidR="009341A4" w:rsidRPr="0000793A" w:rsidRDefault="002D78CB" w:rsidP="009341A4">
            <w:pPr>
              <w:autoSpaceDE w:val="0"/>
              <w:autoSpaceDN w:val="0"/>
              <w:adjustRightInd w:val="0"/>
              <w:spacing w:after="0" w:line="240" w:lineRule="auto"/>
              <w:ind w:firstLine="534"/>
              <w:jc w:val="both"/>
              <w:rPr>
                <w:rFonts w:ascii="Times New Roman" w:hAnsi="Times New Roman"/>
                <w:sz w:val="24"/>
                <w:szCs w:val="24"/>
              </w:rPr>
            </w:pPr>
            <w:r w:rsidRPr="0000793A">
              <w:rPr>
                <w:rFonts w:ascii="Times New Roman" w:hAnsi="Times New Roman"/>
                <w:sz w:val="24"/>
                <w:szCs w:val="24"/>
              </w:rPr>
              <w:t>Основные кадры отрасли, как по численности, так и по уровню квалификации, сосредото</w:t>
            </w:r>
            <w:r w:rsidR="00772FFB">
              <w:rPr>
                <w:rFonts w:ascii="Times New Roman" w:hAnsi="Times New Roman"/>
                <w:sz w:val="24"/>
                <w:szCs w:val="24"/>
              </w:rPr>
              <w:t xml:space="preserve">чены в </w:t>
            </w:r>
            <w:r w:rsidRPr="0000793A">
              <w:rPr>
                <w:rFonts w:ascii="Times New Roman" w:hAnsi="Times New Roman"/>
                <w:sz w:val="24"/>
                <w:szCs w:val="24"/>
              </w:rPr>
              <w:t>компаниях, выполняющих основные объемы геологоразведочных работ. Крупнейшие компании являются основными потребителями и заказчиками п</w:t>
            </w:r>
            <w:r w:rsidR="009341A4" w:rsidRPr="0000793A">
              <w:rPr>
                <w:rFonts w:ascii="Times New Roman" w:hAnsi="Times New Roman"/>
                <w:sz w:val="24"/>
                <w:szCs w:val="24"/>
              </w:rPr>
              <w:t>од</w:t>
            </w:r>
            <w:r w:rsidRPr="0000793A">
              <w:rPr>
                <w:rFonts w:ascii="Times New Roman" w:hAnsi="Times New Roman"/>
                <w:sz w:val="24"/>
                <w:szCs w:val="24"/>
              </w:rPr>
              <w:t>готовки геологических кадров крупнейших вузов</w:t>
            </w:r>
            <w:r w:rsidR="00104DC9" w:rsidRPr="0000793A">
              <w:rPr>
                <w:rFonts w:ascii="Times New Roman" w:hAnsi="Times New Roman"/>
                <w:sz w:val="24"/>
                <w:szCs w:val="24"/>
              </w:rPr>
              <w:t>.</w:t>
            </w:r>
            <w:r w:rsidRPr="0000793A">
              <w:rPr>
                <w:rFonts w:ascii="Times New Roman" w:hAnsi="Times New Roman"/>
                <w:sz w:val="24"/>
                <w:szCs w:val="24"/>
              </w:rPr>
              <w:t xml:space="preserve"> Важной формой орган</w:t>
            </w:r>
            <w:r w:rsidR="009341A4" w:rsidRPr="0000793A">
              <w:rPr>
                <w:rFonts w:ascii="Times New Roman" w:hAnsi="Times New Roman"/>
                <w:sz w:val="24"/>
                <w:szCs w:val="24"/>
              </w:rPr>
              <w:t>и</w:t>
            </w:r>
            <w:r w:rsidRPr="0000793A">
              <w:rPr>
                <w:rFonts w:ascii="Times New Roman" w:hAnsi="Times New Roman"/>
                <w:sz w:val="24"/>
                <w:szCs w:val="24"/>
              </w:rPr>
              <w:t>зации подготовки является целевое обучение</w:t>
            </w:r>
            <w:r w:rsidR="009341A4" w:rsidRPr="0000793A">
              <w:rPr>
                <w:rFonts w:ascii="Times New Roman" w:hAnsi="Times New Roman"/>
                <w:sz w:val="24"/>
                <w:szCs w:val="24"/>
              </w:rPr>
              <w:t xml:space="preserve"> студентов, направляемых на учебу конкретными компаниями на основе двух или трехсторонних договоров. Эта форма важна не только для компаний, но и для вузов, поскольку обеспечивает определенный уровень финансовой стабильности образовательного учреждения, а также более тесное взаимодействие с отраслью в отношении конкретных задач подготовки кадров и уровней образовательных программ.</w:t>
            </w:r>
          </w:p>
          <w:p w:rsidR="002D78CB" w:rsidRPr="0000793A" w:rsidRDefault="009341A4" w:rsidP="009341A4">
            <w:pPr>
              <w:autoSpaceDE w:val="0"/>
              <w:autoSpaceDN w:val="0"/>
              <w:adjustRightInd w:val="0"/>
              <w:spacing w:after="0" w:line="240" w:lineRule="auto"/>
              <w:ind w:firstLine="534"/>
              <w:jc w:val="both"/>
              <w:rPr>
                <w:rFonts w:ascii="Times New Roman" w:hAnsi="Times New Roman"/>
                <w:sz w:val="24"/>
                <w:szCs w:val="24"/>
              </w:rPr>
            </w:pPr>
            <w:r w:rsidRPr="0000793A">
              <w:rPr>
                <w:rFonts w:ascii="Times New Roman" w:hAnsi="Times New Roman"/>
                <w:sz w:val="24"/>
                <w:szCs w:val="24"/>
              </w:rPr>
              <w:t>В последние 3-5 лет вузами, прежде всего нефтегазового профиля, отмечается снижение числа «целевых» студентов и общее снижение заинтересованности крупных компаний в наборе и подготовке молодых кадров, что видимо, связано с определенным насыщением штатов компаний молодыми выпускниками.</w:t>
            </w:r>
          </w:p>
          <w:p w:rsidR="00A94165" w:rsidRPr="00782AF2" w:rsidRDefault="00A94165" w:rsidP="003F2CD9">
            <w:pPr>
              <w:autoSpaceDE w:val="0"/>
              <w:autoSpaceDN w:val="0"/>
              <w:adjustRightInd w:val="0"/>
              <w:spacing w:after="0" w:line="240" w:lineRule="auto"/>
              <w:jc w:val="both"/>
              <w:rPr>
                <w:rFonts w:ascii="Times New Roman" w:hAnsi="Times New Roman"/>
              </w:rPr>
            </w:pP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lastRenderedPageBreak/>
              <w:t>2.2</w:t>
            </w:r>
          </w:p>
        </w:tc>
        <w:tc>
          <w:tcPr>
            <w:tcW w:w="9243"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Оценка эффективности действующих мер государственного регулирования в описываемой сфере или отрасли экономики </w:t>
            </w:r>
            <w:hyperlink w:anchor="Par55" w:history="1">
              <w:r w:rsidRPr="006B0443">
                <w:rPr>
                  <w:rFonts w:ascii="Times New Roman" w:hAnsi="Times New Roman"/>
                  <w:color w:val="0000FF"/>
                  <w:sz w:val="24"/>
                  <w:szCs w:val="24"/>
                </w:rPr>
                <w:t>&lt;1&gt;</w:t>
              </w:r>
            </w:hyperlink>
            <w:r w:rsidRPr="006B0443">
              <w:rPr>
                <w:rFonts w:ascii="Times New Roman" w:hAnsi="Times New Roman"/>
                <w:sz w:val="24"/>
                <w:szCs w:val="24"/>
              </w:rPr>
              <w:t>:</w:t>
            </w:r>
          </w:p>
          <w:p w:rsidR="001F08E5" w:rsidRPr="006B0443" w:rsidRDefault="001F08E5" w:rsidP="00D67BAB">
            <w:pPr>
              <w:autoSpaceDE w:val="0"/>
              <w:autoSpaceDN w:val="0"/>
              <w:adjustRightInd w:val="0"/>
              <w:spacing w:after="0" w:line="240" w:lineRule="auto"/>
              <w:jc w:val="center"/>
              <w:rPr>
                <w:rFonts w:ascii="Times New Roman" w:hAnsi="Times New Roman"/>
                <w:sz w:val="24"/>
                <w:szCs w:val="24"/>
              </w:rPr>
            </w:pPr>
          </w:p>
          <w:p w:rsidR="00A81D65" w:rsidRPr="00A81D65" w:rsidRDefault="00A81D65" w:rsidP="00A81D65">
            <w:pPr>
              <w:spacing w:after="0" w:line="240" w:lineRule="auto"/>
              <w:jc w:val="both"/>
              <w:rPr>
                <w:rFonts w:ascii="Times New Roman" w:hAnsi="Times New Roman"/>
                <w:sz w:val="24"/>
                <w:szCs w:val="24"/>
              </w:rPr>
            </w:pPr>
            <w:r w:rsidRPr="00A81D65">
              <w:rPr>
                <w:rFonts w:ascii="Times New Roman" w:hAnsi="Times New Roman"/>
                <w:sz w:val="24"/>
                <w:szCs w:val="24"/>
              </w:rPr>
              <w:t>Существенное влияние на воспроизводство минерально-сырьевой базы оказывает совершенствование законодательства Российской Федерации о недрах.</w:t>
            </w:r>
          </w:p>
          <w:p w:rsidR="00A81D65" w:rsidRPr="00A81D65" w:rsidRDefault="00A81D65" w:rsidP="00A81D65">
            <w:pPr>
              <w:spacing w:after="0" w:line="240" w:lineRule="auto"/>
              <w:jc w:val="both"/>
              <w:rPr>
                <w:rFonts w:ascii="Times New Roman" w:hAnsi="Times New Roman"/>
                <w:sz w:val="24"/>
                <w:szCs w:val="24"/>
              </w:rPr>
            </w:pPr>
            <w:r w:rsidRPr="00A81D65">
              <w:rPr>
                <w:rFonts w:ascii="Times New Roman" w:hAnsi="Times New Roman"/>
                <w:bCs/>
                <w:sz w:val="24"/>
                <w:szCs w:val="24"/>
              </w:rPr>
              <w:t xml:space="preserve">В частности, принят Федеральный </w:t>
            </w:r>
            <w:r w:rsidRPr="00A81D65">
              <w:rPr>
                <w:rFonts w:ascii="Times New Roman" w:hAnsi="Times New Roman"/>
                <w:sz w:val="24"/>
                <w:szCs w:val="24"/>
              </w:rPr>
              <w:t>закон от 28.11.2018 № 443-ФЗ «О внесении изменений в статью 7 Федерального закона «О континентальном шельфе Российской Федерации», исключивший безальтернативный безаукционный порядок предоставления в пользование участков недр континентального шельфа и предусмотревший возможность проведения аукционов на право пользования по таким участкам среди лиц, имеющих право быть пользователями на таких участках недр.</w:t>
            </w:r>
          </w:p>
          <w:p w:rsidR="00A81D65" w:rsidRPr="00A81D65" w:rsidRDefault="00A81D65" w:rsidP="00A81D65">
            <w:pPr>
              <w:spacing w:after="0" w:line="240" w:lineRule="auto"/>
              <w:jc w:val="both"/>
              <w:rPr>
                <w:rFonts w:ascii="Times New Roman" w:hAnsi="Times New Roman"/>
                <w:iCs/>
                <w:sz w:val="24"/>
                <w:szCs w:val="24"/>
                <w:lang w:eastAsia="ru-RU"/>
              </w:rPr>
            </w:pPr>
            <w:r w:rsidRPr="00A81D65">
              <w:rPr>
                <w:rFonts w:ascii="Times New Roman" w:hAnsi="Times New Roman"/>
                <w:iCs/>
                <w:sz w:val="24"/>
                <w:szCs w:val="24"/>
                <w:lang w:eastAsia="ru-RU"/>
              </w:rPr>
              <w:t>Постановление Правительства Российской Федерации от  31.08.2018 № 1020 в реализацию Федерального закона от 20.12.2017 № 414-ФЗ «О внесении изменений в Кодекс Российской Федерации об административных правонарушениях» направлено на пресечение незаконной добычи и оборота незаконно добытого берилла.</w:t>
            </w:r>
          </w:p>
          <w:p w:rsidR="00A81D65" w:rsidRPr="00A81D65" w:rsidRDefault="00A81D65" w:rsidP="00A81D65">
            <w:pPr>
              <w:spacing w:after="0" w:line="240" w:lineRule="auto"/>
              <w:jc w:val="both"/>
              <w:rPr>
                <w:rFonts w:ascii="Times New Roman" w:hAnsi="Times New Roman"/>
                <w:sz w:val="24"/>
                <w:szCs w:val="24"/>
              </w:rPr>
            </w:pPr>
            <w:r w:rsidRPr="00A81D65">
              <w:rPr>
                <w:rFonts w:ascii="Times New Roman" w:hAnsi="Times New Roman"/>
                <w:iCs/>
                <w:sz w:val="24"/>
                <w:szCs w:val="24"/>
                <w:lang w:eastAsia="ru-RU"/>
              </w:rPr>
              <w:t xml:space="preserve">Изданы ведомственные акты Минприроды России, направленные на  совершенствование Правил подготовки проектной документации на проведение геологического изучения недр и разведки месторождений полезных ископаемых, а  также  Порядка проведения экспертизы проектной документации на </w:t>
            </w:r>
            <w:r w:rsidRPr="00A81D65">
              <w:rPr>
                <w:rFonts w:ascii="Times New Roman" w:hAnsi="Times New Roman"/>
                <w:sz w:val="24"/>
                <w:szCs w:val="24"/>
              </w:rPr>
              <w:t>региональному геологическому изучению недр, геологическому изучению недр, включая поиски и оценку месторождений полезных ископаемых, разведке месторождений полезных ископаемых и размера платы за ее проведение.</w:t>
            </w:r>
          </w:p>
          <w:p w:rsidR="00841273" w:rsidRPr="00C070E3" w:rsidRDefault="00A81D65" w:rsidP="00772FFB">
            <w:pPr>
              <w:spacing w:after="0" w:line="240" w:lineRule="auto"/>
              <w:jc w:val="both"/>
              <w:rPr>
                <w:rFonts w:ascii="Times New Roman" w:hAnsi="Times New Roman"/>
                <w:sz w:val="24"/>
                <w:szCs w:val="24"/>
              </w:rPr>
            </w:pPr>
            <w:r w:rsidRPr="00A81D65">
              <w:rPr>
                <w:rFonts w:ascii="Times New Roman" w:hAnsi="Times New Roman"/>
                <w:sz w:val="24"/>
                <w:szCs w:val="24"/>
              </w:rPr>
              <w:t>В соответствии с нормами Федерального зак</w:t>
            </w:r>
            <w:r>
              <w:rPr>
                <w:rFonts w:ascii="Times New Roman" w:hAnsi="Times New Roman"/>
                <w:sz w:val="24"/>
                <w:szCs w:val="24"/>
              </w:rPr>
              <w:t xml:space="preserve">она от  28 июня 2014 г. </w:t>
            </w:r>
            <w:r w:rsidRPr="00A81D65">
              <w:rPr>
                <w:rFonts w:ascii="Times New Roman" w:hAnsi="Times New Roman"/>
                <w:sz w:val="24"/>
                <w:szCs w:val="24"/>
              </w:rPr>
              <w:t xml:space="preserve">№ 172-ФЗ (в ред. 31.12.2017) «О стратегическом планировании в Российской Федерации» разработана и утверждена </w:t>
            </w:r>
            <w:r w:rsidRPr="00A81D65">
              <w:rPr>
                <w:rFonts w:ascii="Times New Roman" w:eastAsia="Times New Roman" w:hAnsi="Times New Roman"/>
                <w:sz w:val="24"/>
                <w:szCs w:val="24"/>
              </w:rPr>
              <w:t>распоряжением Правительства Российской Федерации от 22 декабря  2018</w:t>
            </w:r>
            <w:r w:rsidR="00772FFB">
              <w:rPr>
                <w:rFonts w:ascii="Times New Roman" w:eastAsia="Times New Roman" w:hAnsi="Times New Roman"/>
                <w:sz w:val="24"/>
                <w:szCs w:val="24"/>
              </w:rPr>
              <w:t> г. №</w:t>
            </w:r>
            <w:r w:rsidRPr="00A81D65">
              <w:rPr>
                <w:rFonts w:ascii="Times New Roman" w:eastAsia="Times New Roman" w:hAnsi="Times New Roman"/>
                <w:sz w:val="24"/>
                <w:szCs w:val="24"/>
              </w:rPr>
              <w:t> 2914-р Стратегия  развития минерально-сырьевой базы Российской Федерации до 2035 года.</w:t>
            </w:r>
          </w:p>
        </w:tc>
      </w:tr>
      <w:tr w:rsidR="006B0443" w:rsidRPr="006B0443" w:rsidTr="007F2260">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2.3</w:t>
            </w:r>
          </w:p>
        </w:tc>
        <w:tc>
          <w:tcPr>
            <w:tcW w:w="9243" w:type="dxa"/>
            <w:tcBorders>
              <w:top w:val="single" w:sz="4" w:space="0" w:color="auto"/>
              <w:left w:val="single" w:sz="4" w:space="0" w:color="auto"/>
              <w:bottom w:val="single" w:sz="4" w:space="0" w:color="auto"/>
              <w:right w:val="single" w:sz="4" w:space="0" w:color="auto"/>
            </w:tcBorders>
          </w:tcPr>
          <w:p w:rsid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Итоги реализации мероприятий, предусмотренных отраслевым документом стратегического планирования в отчетном году (при наличии таких мероприятий):</w:t>
            </w:r>
          </w:p>
          <w:p w:rsidR="001F08E5" w:rsidRPr="006B0443" w:rsidRDefault="001F08E5" w:rsidP="00D67BAB">
            <w:pPr>
              <w:autoSpaceDE w:val="0"/>
              <w:autoSpaceDN w:val="0"/>
              <w:adjustRightInd w:val="0"/>
              <w:spacing w:after="0" w:line="240" w:lineRule="auto"/>
              <w:jc w:val="center"/>
              <w:rPr>
                <w:rFonts w:ascii="Times New Roman" w:hAnsi="Times New Roman"/>
                <w:sz w:val="24"/>
                <w:szCs w:val="24"/>
              </w:rPr>
            </w:pPr>
          </w:p>
          <w:p w:rsidR="00D3457F" w:rsidRPr="00D3457F" w:rsidRDefault="00D3457F" w:rsidP="00D3457F">
            <w:pPr>
              <w:spacing w:after="0"/>
              <w:ind w:firstLine="709"/>
              <w:rPr>
                <w:rFonts w:ascii="Times New Roman" w:hAnsi="Times New Roman"/>
                <w:sz w:val="24"/>
                <w:szCs w:val="24"/>
              </w:rPr>
            </w:pPr>
            <w:r w:rsidRPr="00D3457F">
              <w:rPr>
                <w:rFonts w:ascii="Times New Roman" w:hAnsi="Times New Roman"/>
                <w:b/>
                <w:sz w:val="24"/>
                <w:szCs w:val="24"/>
                <w:lang w:val="en-US"/>
              </w:rPr>
              <w:t>I</w:t>
            </w:r>
            <w:r w:rsidRPr="00D3457F">
              <w:rPr>
                <w:rFonts w:ascii="Times New Roman" w:hAnsi="Times New Roman"/>
                <w:b/>
                <w:sz w:val="24"/>
                <w:szCs w:val="24"/>
              </w:rPr>
              <w:t>.</w:t>
            </w:r>
            <w:r w:rsidRPr="00D3457F">
              <w:rPr>
                <w:rFonts w:ascii="Times New Roman" w:hAnsi="Times New Roman"/>
                <w:b/>
                <w:sz w:val="24"/>
                <w:szCs w:val="24"/>
                <w:lang w:val="en-US"/>
              </w:rPr>
              <w:t>II</w:t>
            </w:r>
            <w:r w:rsidRPr="00D3457F">
              <w:rPr>
                <w:rFonts w:ascii="Times New Roman" w:hAnsi="Times New Roman"/>
                <w:b/>
                <w:sz w:val="24"/>
                <w:szCs w:val="24"/>
              </w:rPr>
              <w:t>.</w:t>
            </w:r>
            <w:r w:rsidRPr="00D3457F">
              <w:rPr>
                <w:rFonts w:ascii="Times New Roman" w:hAnsi="Times New Roman"/>
                <w:b/>
                <w:sz w:val="24"/>
                <w:szCs w:val="24"/>
                <w:lang w:val="en-US"/>
              </w:rPr>
              <w:t> </w:t>
            </w:r>
            <w:r w:rsidRPr="00D3457F">
              <w:rPr>
                <w:rFonts w:ascii="Times New Roman" w:hAnsi="Times New Roman"/>
                <w:b/>
                <w:sz w:val="24"/>
                <w:szCs w:val="24"/>
              </w:rPr>
              <w:t>Развитие  предпринимательского  сектора геологической отрасли</w:t>
            </w:r>
          </w:p>
          <w:p w:rsidR="00D3457F" w:rsidRPr="00D3457F" w:rsidRDefault="00D3457F" w:rsidP="00D3457F">
            <w:pPr>
              <w:spacing w:after="0" w:line="240" w:lineRule="auto"/>
              <w:ind w:firstLine="709"/>
              <w:jc w:val="both"/>
              <w:rPr>
                <w:rFonts w:ascii="Times New Roman" w:hAnsi="Times New Roman"/>
                <w:b/>
                <w:color w:val="000000"/>
                <w:sz w:val="24"/>
                <w:szCs w:val="24"/>
              </w:rPr>
            </w:pPr>
            <w:r w:rsidRPr="00D3457F">
              <w:rPr>
                <w:rFonts w:ascii="Times New Roman" w:hAnsi="Times New Roman"/>
                <w:b/>
                <w:color w:val="000000"/>
                <w:sz w:val="24"/>
                <w:szCs w:val="24"/>
              </w:rPr>
              <w:t xml:space="preserve">2. Анализ правоприменительной практики норм приказа Минприроды </w:t>
            </w:r>
            <w:r w:rsidRPr="00D3457F">
              <w:rPr>
                <w:rFonts w:ascii="Times New Roman" w:hAnsi="Times New Roman"/>
                <w:b/>
                <w:color w:val="000000"/>
                <w:sz w:val="24"/>
                <w:szCs w:val="24"/>
              </w:rPr>
              <w:lastRenderedPageBreak/>
              <w:t>России от 10  ноября 2016 г. № 583 «Об утверждении Порядка рассмотрения заявок на получение права пользования недрами для геологического изучения недр (за исключением участков недр федерального значения и участков недр местного значения)</w:t>
            </w:r>
            <w:r w:rsidR="00A81D65">
              <w:rPr>
                <w:rFonts w:ascii="Times New Roman" w:hAnsi="Times New Roman"/>
                <w:b/>
                <w:color w:val="000000"/>
                <w:sz w:val="24"/>
                <w:szCs w:val="24"/>
              </w:rPr>
              <w:t xml:space="preserve"> </w:t>
            </w:r>
            <w:r>
              <w:rPr>
                <w:rFonts w:ascii="Times New Roman" w:hAnsi="Times New Roman"/>
                <w:b/>
                <w:color w:val="000000"/>
                <w:sz w:val="24"/>
                <w:szCs w:val="24"/>
              </w:rPr>
              <w:t xml:space="preserve">(мероприятие </w:t>
            </w:r>
            <w:r w:rsidR="00A81D65">
              <w:rPr>
                <w:rFonts w:ascii="Times New Roman" w:hAnsi="Times New Roman"/>
                <w:b/>
                <w:color w:val="000000"/>
                <w:sz w:val="24"/>
                <w:szCs w:val="24"/>
              </w:rPr>
              <w:t>выполнено</w:t>
            </w:r>
            <w:r>
              <w:rPr>
                <w:rFonts w:ascii="Times New Roman" w:hAnsi="Times New Roman"/>
                <w:b/>
                <w:color w:val="000000"/>
                <w:sz w:val="24"/>
                <w:szCs w:val="24"/>
              </w:rPr>
              <w:t>)</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Минприроды России  издан приказ от 14.05.2019 № 299  «</w:t>
            </w:r>
            <w:r w:rsidRPr="00D3457F">
              <w:rPr>
                <w:rFonts w:ascii="Times New Roman" w:hAnsi="Times New Roman"/>
                <w:bCs/>
                <w:sz w:val="24"/>
                <w:szCs w:val="24"/>
              </w:rPr>
              <w:t>О внесении изменений в Порядок рассмотрения заявок на получение права пользования недрами для геологического изучения недр (за исключением недр на участках недр федерального значения и участках недр местного значения), утвержденный приказом Минприроды России от 10.11.2016 № 583»</w:t>
            </w:r>
            <w:r w:rsidRPr="00D3457F">
              <w:rPr>
                <w:rFonts w:ascii="Times New Roman" w:hAnsi="Times New Roman"/>
                <w:sz w:val="24"/>
                <w:szCs w:val="24"/>
              </w:rPr>
              <w:t xml:space="preserve"> (проходит процедуру государственной регистрации в Минюсте России).</w:t>
            </w:r>
          </w:p>
          <w:p w:rsidR="00D3457F" w:rsidRPr="00D3457F" w:rsidRDefault="00D3457F" w:rsidP="00D3457F">
            <w:pPr>
              <w:pStyle w:val="10"/>
              <w:shd w:val="clear" w:color="auto" w:fill="auto"/>
              <w:spacing w:line="240" w:lineRule="auto"/>
              <w:ind w:firstLine="709"/>
              <w:rPr>
                <w:rFonts w:ascii="Times New Roman" w:hAnsi="Times New Roman" w:cs="Times New Roman"/>
                <w:color w:val="000000" w:themeColor="text1"/>
                <w:sz w:val="24"/>
                <w:szCs w:val="24"/>
              </w:rPr>
            </w:pPr>
            <w:r w:rsidRPr="00D3457F">
              <w:rPr>
                <w:rFonts w:ascii="Times New Roman" w:hAnsi="Times New Roman" w:cs="Times New Roman"/>
                <w:color w:val="000000" w:themeColor="text1"/>
                <w:sz w:val="24"/>
                <w:szCs w:val="24"/>
              </w:rPr>
              <w:t>Приказ направлен на расширение действия «заявительного» принципа предоставления участков недр для геологического</w:t>
            </w:r>
            <w:r>
              <w:rPr>
                <w:rFonts w:ascii="Times New Roman" w:hAnsi="Times New Roman" w:cs="Times New Roman"/>
                <w:color w:val="000000" w:themeColor="text1"/>
                <w:sz w:val="24"/>
                <w:szCs w:val="24"/>
              </w:rPr>
              <w:t xml:space="preserve"> изучения на </w:t>
            </w:r>
            <w:r w:rsidRPr="00D3457F">
              <w:rPr>
                <w:rFonts w:ascii="Times New Roman" w:hAnsi="Times New Roman" w:cs="Times New Roman"/>
                <w:color w:val="000000" w:themeColor="text1"/>
                <w:sz w:val="24"/>
                <w:szCs w:val="24"/>
              </w:rPr>
              <w:t>объекты, по которым имеются прогнозные ресурсы твердых полезных ископаемых по категориям Р</w:t>
            </w:r>
            <w:r w:rsidRPr="00D3457F">
              <w:rPr>
                <w:rFonts w:ascii="Times New Roman" w:hAnsi="Times New Roman" w:cs="Times New Roman"/>
                <w:color w:val="000000" w:themeColor="text1"/>
                <w:sz w:val="24"/>
                <w:szCs w:val="24"/>
                <w:vertAlign w:val="subscript"/>
              </w:rPr>
              <w:t>1</w:t>
            </w:r>
            <w:r w:rsidRPr="00D3457F">
              <w:rPr>
                <w:rFonts w:ascii="Times New Roman" w:hAnsi="Times New Roman" w:cs="Times New Roman"/>
                <w:color w:val="000000" w:themeColor="text1"/>
                <w:sz w:val="24"/>
                <w:szCs w:val="24"/>
              </w:rPr>
              <w:t xml:space="preserve"> и Р</w:t>
            </w:r>
            <w:r w:rsidRPr="00D3457F">
              <w:rPr>
                <w:rFonts w:ascii="Times New Roman" w:hAnsi="Times New Roman" w:cs="Times New Roman"/>
                <w:color w:val="000000" w:themeColor="text1"/>
                <w:sz w:val="24"/>
                <w:szCs w:val="24"/>
                <w:vertAlign w:val="subscript"/>
              </w:rPr>
              <w:t>2</w:t>
            </w:r>
            <w:r w:rsidRPr="00D3457F">
              <w:rPr>
                <w:rFonts w:ascii="Times New Roman" w:hAnsi="Times New Roman" w:cs="Times New Roman"/>
                <w:color w:val="000000" w:themeColor="text1"/>
                <w:sz w:val="24"/>
                <w:szCs w:val="24"/>
              </w:rPr>
              <w:t>, на территории Дальневосточного федерального округа, Иркутской области и Арктической зоны Российской Федерации.</w:t>
            </w:r>
          </w:p>
          <w:p w:rsidR="00D3457F" w:rsidRPr="00D3457F" w:rsidRDefault="00D3457F" w:rsidP="00D3457F">
            <w:pPr>
              <w:pStyle w:val="10"/>
              <w:shd w:val="clear" w:color="auto" w:fill="auto"/>
              <w:spacing w:line="240" w:lineRule="auto"/>
              <w:ind w:firstLine="709"/>
              <w:rPr>
                <w:rFonts w:ascii="Times New Roman" w:hAnsi="Times New Roman" w:cs="Times New Roman"/>
                <w:color w:val="000000" w:themeColor="text1"/>
                <w:sz w:val="24"/>
                <w:szCs w:val="24"/>
              </w:rPr>
            </w:pPr>
            <w:r w:rsidRPr="00D3457F">
              <w:rPr>
                <w:rFonts w:ascii="Times New Roman" w:hAnsi="Times New Roman" w:cs="Times New Roman"/>
                <w:color w:val="000000" w:themeColor="text1"/>
                <w:sz w:val="24"/>
                <w:szCs w:val="24"/>
              </w:rPr>
              <w:t>Начиная с 2014 года по настоящее время на геологическое изучение недр твердых полезных ископаемых по «заявительному» принципу было подано 6115 заявок, из них по 2262 предоставлено право пользования, открыто  75 месторождений твердых полезных ископаемых.</w:t>
            </w:r>
          </w:p>
          <w:p w:rsidR="00D3457F" w:rsidRPr="00D3457F" w:rsidRDefault="00D3457F" w:rsidP="00D3457F">
            <w:pPr>
              <w:spacing w:after="0" w:line="240" w:lineRule="auto"/>
              <w:ind w:firstLine="709"/>
              <w:jc w:val="both"/>
              <w:rPr>
                <w:rFonts w:ascii="Times New Roman" w:hAnsi="Times New Roman"/>
                <w:color w:val="000000"/>
                <w:sz w:val="24"/>
                <w:szCs w:val="24"/>
              </w:rPr>
            </w:pP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rPr>
              <w:t>II.</w:t>
            </w:r>
            <w:r w:rsidRPr="00D3457F">
              <w:rPr>
                <w:rFonts w:ascii="Times New Roman" w:hAnsi="Times New Roman"/>
                <w:b/>
                <w:sz w:val="24"/>
                <w:szCs w:val="24"/>
                <w:lang w:val="en-US"/>
              </w:rPr>
              <w:t>II</w:t>
            </w:r>
            <w:r w:rsidRPr="00D3457F">
              <w:rPr>
                <w:rFonts w:ascii="Times New Roman" w:hAnsi="Times New Roman"/>
                <w:b/>
                <w:sz w:val="24"/>
                <w:szCs w:val="24"/>
              </w:rPr>
              <w:t>. Экономическое стимулирование геологического изучения недр, воспроизводства минерально-сырьевой базы и рационального недропользования</w:t>
            </w: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rPr>
              <w:t>10. Разработка механизма вычета затрат в виде применения  к расходам на поиски, оценку и (или) разведку месторождений углеводородного сырья при определении налогооблагаемой базы по налогу на прибыль организаций</w:t>
            </w:r>
            <w:r>
              <w:rPr>
                <w:rFonts w:ascii="Times New Roman" w:hAnsi="Times New Roman"/>
                <w:b/>
                <w:sz w:val="24"/>
                <w:szCs w:val="24"/>
              </w:rPr>
              <w:t xml:space="preserve"> (мероприятие частично выполнено)</w:t>
            </w:r>
          </w:p>
          <w:p w:rsidR="00D3457F" w:rsidRPr="00D3457F" w:rsidRDefault="00D3457F" w:rsidP="00D3457F">
            <w:pPr>
              <w:spacing w:after="0" w:line="240" w:lineRule="auto"/>
              <w:ind w:firstLine="709"/>
              <w:jc w:val="both"/>
              <w:rPr>
                <w:rFonts w:ascii="Times New Roman" w:hAnsi="Times New Roman"/>
                <w:color w:val="000000"/>
                <w:sz w:val="24"/>
                <w:szCs w:val="24"/>
              </w:rPr>
            </w:pPr>
            <w:r w:rsidRPr="00D3457F">
              <w:rPr>
                <w:rFonts w:ascii="Times New Roman" w:hAnsi="Times New Roman"/>
                <w:color w:val="000000"/>
                <w:sz w:val="24"/>
                <w:szCs w:val="24"/>
              </w:rPr>
              <w:t>Проект федерального закона «О внесении изменений в статью 261 части второй Налогового кодекса Российской Федерации» проходит процедуру согласования с заинтересованными федеральными органами исполнительной власти.</w:t>
            </w:r>
          </w:p>
          <w:p w:rsidR="00D3457F" w:rsidRPr="00D3457F" w:rsidRDefault="00D3457F" w:rsidP="00D3457F">
            <w:pPr>
              <w:spacing w:after="0" w:line="240" w:lineRule="auto"/>
              <w:ind w:firstLine="709"/>
              <w:jc w:val="both"/>
              <w:rPr>
                <w:rFonts w:ascii="Times New Roman" w:hAnsi="Times New Roman"/>
                <w:color w:val="000000"/>
                <w:sz w:val="24"/>
                <w:szCs w:val="24"/>
              </w:rPr>
            </w:pPr>
          </w:p>
          <w:p w:rsidR="00D3457F" w:rsidRPr="00D3457F" w:rsidRDefault="00D3457F" w:rsidP="00D3457F">
            <w:pPr>
              <w:spacing w:after="0" w:line="240" w:lineRule="auto"/>
              <w:ind w:firstLine="709"/>
              <w:jc w:val="both"/>
              <w:rPr>
                <w:rFonts w:ascii="Times New Roman" w:hAnsi="Times New Roman"/>
                <w:b/>
                <w:sz w:val="24"/>
                <w:szCs w:val="24"/>
                <w:lang w:bidi="he-IL"/>
              </w:rPr>
            </w:pPr>
            <w:r w:rsidRPr="00D3457F">
              <w:rPr>
                <w:rFonts w:ascii="Times New Roman" w:hAnsi="Times New Roman"/>
                <w:b/>
                <w:sz w:val="24"/>
                <w:szCs w:val="24"/>
                <w:lang w:bidi="he-IL"/>
              </w:rPr>
              <w:t>9. Новая Классификации запасов твердых полезных ископаемых и Положения о порядке проведения геологоразведочных работ по этапам и стадиям, предусматривающая сближение отечественно</w:t>
            </w:r>
            <w:r>
              <w:rPr>
                <w:rFonts w:ascii="Times New Roman" w:hAnsi="Times New Roman"/>
                <w:b/>
                <w:sz w:val="24"/>
                <w:szCs w:val="24"/>
                <w:lang w:bidi="he-IL"/>
              </w:rPr>
              <w:t xml:space="preserve">й и международной классификаций </w:t>
            </w:r>
            <w:r>
              <w:rPr>
                <w:rFonts w:ascii="Times New Roman" w:hAnsi="Times New Roman"/>
                <w:b/>
                <w:sz w:val="24"/>
                <w:szCs w:val="24"/>
              </w:rPr>
              <w:t>(мероприятие частично выполнено).</w:t>
            </w:r>
          </w:p>
          <w:p w:rsidR="00D3457F" w:rsidRPr="00D3457F" w:rsidRDefault="00D3457F" w:rsidP="00D3457F">
            <w:pPr>
              <w:autoSpaceDE w:val="0"/>
              <w:autoSpaceDN w:val="0"/>
              <w:adjustRightInd w:val="0"/>
              <w:spacing w:after="0" w:line="240" w:lineRule="auto"/>
              <w:ind w:firstLine="709"/>
              <w:jc w:val="both"/>
              <w:rPr>
                <w:rFonts w:ascii="Times New Roman" w:hAnsi="Times New Roman"/>
                <w:sz w:val="24"/>
                <w:szCs w:val="24"/>
                <w:lang w:bidi="he-IL"/>
              </w:rPr>
            </w:pPr>
            <w:r w:rsidRPr="00D3457F">
              <w:rPr>
                <w:rFonts w:ascii="Times New Roman" w:hAnsi="Times New Roman"/>
                <w:color w:val="000000"/>
                <w:sz w:val="24"/>
                <w:szCs w:val="24"/>
              </w:rPr>
              <w:t>Подготовлен проект приказа Министерства природных ресурсов и экологии Российской Федерации «Об утверждении Классификации запасов и прогнозных ресурсов твердых полезных ископаемых», который дорабатывается по замечаниям Минюста России и Ростехнадзора с учетом результатов совещания в Аппарате Правительства Российской Федерации.</w:t>
            </w: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lang w:bidi="he-IL"/>
              </w:rPr>
              <w:t>13.</w:t>
            </w:r>
            <w:r w:rsidRPr="00D3457F">
              <w:rPr>
                <w:rFonts w:ascii="Times New Roman" w:hAnsi="Times New Roman"/>
                <w:b/>
                <w:sz w:val="24"/>
                <w:szCs w:val="24"/>
              </w:rPr>
              <w:t xml:space="preserve"> Определение перечней участков недр, предлагаемых для предоставления в пользование (включая геологическое изучение за счет средств </w:t>
            </w:r>
            <w:r>
              <w:rPr>
                <w:rFonts w:ascii="Times New Roman" w:hAnsi="Times New Roman"/>
                <w:b/>
                <w:sz w:val="24"/>
                <w:szCs w:val="24"/>
              </w:rPr>
              <w:t>недропользователей)</w:t>
            </w:r>
            <w:r w:rsidRPr="00D3457F">
              <w:rPr>
                <w:rFonts w:ascii="Times New Roman" w:hAnsi="Times New Roman"/>
                <w:b/>
                <w:sz w:val="24"/>
                <w:szCs w:val="24"/>
              </w:rPr>
              <w:t xml:space="preserve"> </w:t>
            </w:r>
            <w:r>
              <w:rPr>
                <w:rFonts w:ascii="Times New Roman" w:hAnsi="Times New Roman"/>
                <w:b/>
                <w:sz w:val="24"/>
                <w:szCs w:val="24"/>
              </w:rPr>
              <w:t>(мероприятие выполнено)</w:t>
            </w:r>
          </w:p>
          <w:p w:rsidR="00D3457F" w:rsidRPr="00D3457F" w:rsidRDefault="00D3457F" w:rsidP="00D3457F">
            <w:pPr>
              <w:pStyle w:val="2"/>
              <w:spacing w:after="0" w:line="240" w:lineRule="auto"/>
              <w:ind w:firstLine="720"/>
              <w:jc w:val="both"/>
              <w:rPr>
                <w:rFonts w:ascii="Times New Roman" w:hAnsi="Times New Roman"/>
                <w:sz w:val="24"/>
                <w:szCs w:val="24"/>
              </w:rPr>
            </w:pPr>
            <w:r w:rsidRPr="00D3457F">
              <w:rPr>
                <w:rFonts w:ascii="Times New Roman" w:hAnsi="Times New Roman"/>
                <w:sz w:val="24"/>
                <w:szCs w:val="24"/>
              </w:rPr>
              <w:t>Минприроды России утверждены семь приказов, включающих перечни по 121 объекту, предлагаемых в 2018 году для предоставления в пользование в целях геологического изучения за счет средств недропользователей, в том числе на углеводородное сырье – 81; твердые полезные ископаемые – 32; подземные воды – 8.</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 xml:space="preserve"> </w:t>
            </w: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lang w:val="en-US"/>
              </w:rPr>
              <w:t>III</w:t>
            </w:r>
            <w:r w:rsidRPr="00D3457F">
              <w:rPr>
                <w:rFonts w:ascii="Times New Roman" w:hAnsi="Times New Roman"/>
                <w:b/>
                <w:sz w:val="24"/>
                <w:szCs w:val="24"/>
              </w:rPr>
              <w:t>.</w:t>
            </w:r>
            <w:r w:rsidRPr="00D3457F">
              <w:rPr>
                <w:rFonts w:ascii="Times New Roman" w:hAnsi="Times New Roman"/>
                <w:b/>
                <w:sz w:val="24"/>
                <w:szCs w:val="24"/>
                <w:lang w:val="en-US"/>
              </w:rPr>
              <w:t> </w:t>
            </w:r>
            <w:r w:rsidRPr="00D3457F">
              <w:rPr>
                <w:rFonts w:ascii="Times New Roman" w:hAnsi="Times New Roman"/>
                <w:b/>
                <w:sz w:val="24"/>
                <w:szCs w:val="24"/>
              </w:rPr>
              <w:t>Совершенствование системы сбора, обработки, анализа, хранения и предоставления в пользование геологической информации</w:t>
            </w:r>
          </w:p>
          <w:p w:rsidR="00D3457F" w:rsidRPr="00D3457F" w:rsidRDefault="00D3457F" w:rsidP="00D3457F">
            <w:pPr>
              <w:spacing w:after="0" w:line="240" w:lineRule="auto"/>
              <w:ind w:firstLine="709"/>
              <w:jc w:val="both"/>
              <w:rPr>
                <w:rFonts w:ascii="Times New Roman" w:eastAsia="Arial Unicode MS" w:hAnsi="Times New Roman"/>
                <w:b/>
                <w:sz w:val="24"/>
                <w:szCs w:val="24"/>
              </w:rPr>
            </w:pPr>
            <w:r w:rsidRPr="00D3457F">
              <w:rPr>
                <w:rFonts w:ascii="Times New Roman" w:eastAsia="Arial Unicode MS" w:hAnsi="Times New Roman"/>
                <w:b/>
                <w:sz w:val="24"/>
                <w:szCs w:val="24"/>
              </w:rPr>
              <w:t xml:space="preserve">14. Создание Единого фонда геологической информации о недрах (ЕФГИ): "Реестр ЕФГИ", "Интерпретированная геологическая информация» при </w:t>
            </w:r>
            <w:r w:rsidRPr="00D3457F">
              <w:rPr>
                <w:rFonts w:ascii="Times New Roman" w:eastAsia="Arial Unicode MS" w:hAnsi="Times New Roman"/>
                <w:b/>
                <w:sz w:val="24"/>
                <w:szCs w:val="24"/>
              </w:rPr>
              <w:lastRenderedPageBreak/>
              <w:t xml:space="preserve">реализации ведомственного проекта «Государственное геологическое информационное обеспечение в рамках Единого фонда геологической информации о недрах» </w:t>
            </w:r>
            <w:r>
              <w:rPr>
                <w:rFonts w:ascii="Times New Roman" w:hAnsi="Times New Roman"/>
                <w:b/>
                <w:sz w:val="24"/>
                <w:szCs w:val="24"/>
              </w:rPr>
              <w:t>(мероприятие выполнено)</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Продолжены работы по созданию федеральной государственной информационной системы «Единый фонд геологической информации о недрах» (ФГИС-ЕФГИ). Ядро системы составляют первичная и интерпретированная геологическая информация единой системы федерального и территориальных фондов и реестр информационных ресурсов.</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Завершена опытная эксплуатация реестра первичной и интерпретированной геологической информации о недрах. В реестр загружены более 1,6 млн. записей. Проводились работы по созданию подсистемы интерпретированной геологической информации, включая разработку технической и рабочей документации, а также запуск подсистемы в эксплуатацию.</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Возросли объемы хранения  и предоставления в пользование геологической информации. Ее объемы в федеральном и территориальных фондах геологической информации составляют более 20,75 млн. единиц хранения.</w:t>
            </w:r>
          </w:p>
          <w:p w:rsidR="00D3457F" w:rsidRPr="00D3457F" w:rsidRDefault="00D3457F" w:rsidP="00D3457F">
            <w:pPr>
              <w:spacing w:after="0" w:line="240" w:lineRule="auto"/>
              <w:ind w:firstLine="709"/>
              <w:jc w:val="both"/>
              <w:rPr>
                <w:rFonts w:ascii="Times New Roman" w:eastAsia="Arial Unicode MS" w:hAnsi="Times New Roman"/>
                <w:sz w:val="24"/>
                <w:szCs w:val="24"/>
              </w:rPr>
            </w:pP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lang w:val="en-US"/>
              </w:rPr>
              <w:t>IV</w:t>
            </w:r>
            <w:r w:rsidRPr="00D3457F">
              <w:rPr>
                <w:rFonts w:ascii="Times New Roman" w:hAnsi="Times New Roman"/>
                <w:b/>
                <w:sz w:val="24"/>
                <w:szCs w:val="24"/>
              </w:rPr>
              <w:t>-</w:t>
            </w:r>
            <w:r w:rsidRPr="00D3457F">
              <w:rPr>
                <w:rFonts w:ascii="Times New Roman" w:hAnsi="Times New Roman"/>
                <w:b/>
                <w:sz w:val="24"/>
                <w:szCs w:val="24"/>
                <w:lang w:val="en-US"/>
              </w:rPr>
              <w:t>V</w:t>
            </w:r>
            <w:r w:rsidRPr="00D3457F">
              <w:rPr>
                <w:rFonts w:ascii="Times New Roman" w:hAnsi="Times New Roman"/>
                <w:b/>
                <w:sz w:val="24"/>
                <w:szCs w:val="24"/>
              </w:rPr>
              <w:t>.</w:t>
            </w:r>
            <w:r w:rsidRPr="00D3457F">
              <w:rPr>
                <w:rFonts w:ascii="Times New Roman" w:hAnsi="Times New Roman"/>
                <w:b/>
                <w:sz w:val="24"/>
                <w:szCs w:val="24"/>
                <w:lang w:val="en-US"/>
              </w:rPr>
              <w:t> </w:t>
            </w:r>
            <w:r w:rsidRPr="00D3457F">
              <w:rPr>
                <w:rFonts w:ascii="Times New Roman" w:hAnsi="Times New Roman"/>
                <w:b/>
                <w:sz w:val="24"/>
                <w:szCs w:val="24"/>
              </w:rPr>
              <w:t>Совершенствование научно-технического обеспечения геологоразведочных работ, создание условий для внедрения инновационных технологий</w:t>
            </w:r>
          </w:p>
          <w:p w:rsidR="00D3457F" w:rsidRPr="00D3457F" w:rsidRDefault="00D3457F" w:rsidP="00D3457F">
            <w:pPr>
              <w:spacing w:after="0" w:line="240" w:lineRule="auto"/>
              <w:ind w:firstLine="708"/>
              <w:jc w:val="both"/>
              <w:rPr>
                <w:rFonts w:ascii="Times New Roman" w:hAnsi="Times New Roman"/>
                <w:b/>
                <w:sz w:val="24"/>
                <w:szCs w:val="24"/>
              </w:rPr>
            </w:pPr>
            <w:r w:rsidRPr="00D3457F">
              <w:rPr>
                <w:rFonts w:ascii="Times New Roman" w:hAnsi="Times New Roman"/>
                <w:b/>
                <w:sz w:val="24"/>
                <w:szCs w:val="24"/>
              </w:rPr>
              <w:t>15. Проект федерального закона «О внесении изменений в Закон Российской Федерации «О недрах» в части закрепления порядка предоставления права пользования недрами для создания и эксплуатации полигонов отработки технологий геологического изучения, разведки и добычи углеводородного сырья, отнесенного к баженовским, абалакским, хадумским, дома</w:t>
            </w:r>
            <w:r>
              <w:rPr>
                <w:rFonts w:ascii="Times New Roman" w:hAnsi="Times New Roman"/>
                <w:b/>
                <w:sz w:val="24"/>
                <w:szCs w:val="24"/>
              </w:rPr>
              <w:t>никовым продуктивным отложениям (мероприятие выполнено).</w:t>
            </w:r>
          </w:p>
          <w:p w:rsidR="00D3457F" w:rsidRPr="00D3457F" w:rsidRDefault="00D3457F" w:rsidP="00D3457F">
            <w:pPr>
              <w:autoSpaceDE w:val="0"/>
              <w:autoSpaceDN w:val="0"/>
              <w:adjustRightInd w:val="0"/>
              <w:spacing w:after="0" w:line="240" w:lineRule="auto"/>
              <w:ind w:firstLine="709"/>
              <w:jc w:val="both"/>
              <w:rPr>
                <w:rFonts w:ascii="Times New Roman" w:hAnsi="Times New Roman"/>
                <w:bCs/>
                <w:sz w:val="24"/>
                <w:szCs w:val="24"/>
              </w:rPr>
            </w:pPr>
            <w:r w:rsidRPr="00D3457F">
              <w:rPr>
                <w:rFonts w:ascii="Times New Roman" w:hAnsi="Times New Roman"/>
                <w:bCs/>
                <w:sz w:val="24"/>
                <w:szCs w:val="24"/>
              </w:rPr>
              <w:t>Подготовлен к рассмотрению в первом чтении в Государственной Думе  Федерального Собрания Российской Федерации  законопроект № 695452-7 «О внесении изменений в Закон Российской Федерации «О недрах» в части совершенствования правового регулирования отношений в области геологического изучения, разведки и добычи трудноизвлекаемых полезных ископаемых, направленный на стимулирование вовлечения в промышленное освоение трудноизвлекаемых полезных ископаемых.</w:t>
            </w:r>
          </w:p>
          <w:p w:rsidR="00D3457F" w:rsidRPr="00D3457F" w:rsidRDefault="00D3457F" w:rsidP="00D3457F">
            <w:pPr>
              <w:spacing w:after="0" w:line="240" w:lineRule="auto"/>
              <w:ind w:firstLine="708"/>
              <w:jc w:val="both"/>
              <w:rPr>
                <w:rFonts w:ascii="Times New Roman" w:hAnsi="Times New Roman"/>
                <w:sz w:val="24"/>
                <w:szCs w:val="24"/>
              </w:rPr>
            </w:pP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rPr>
              <w:t>17. Укрепление лабораторного обеспечения исследований вещественного состава и технологических свойств минерального сырья</w:t>
            </w:r>
            <w:r>
              <w:rPr>
                <w:rFonts w:ascii="Times New Roman" w:hAnsi="Times New Roman"/>
                <w:b/>
                <w:sz w:val="24"/>
                <w:szCs w:val="24"/>
              </w:rPr>
              <w:t xml:space="preserve"> (мероприятие выполнено)</w:t>
            </w:r>
            <w:r w:rsidRPr="00D3457F">
              <w:rPr>
                <w:rFonts w:ascii="Times New Roman" w:hAnsi="Times New Roman"/>
                <w:b/>
                <w:sz w:val="24"/>
                <w:szCs w:val="24"/>
              </w:rPr>
              <w:t>.</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Работы, направленные на укрепление лабораторного обеспечения исследований вещественного состава и технологических свойств минерального сырья, включены в состав государственных заданий ФГБУ «ВСЕГЕИ», ФГБУ «ВИМС», ФГБУ «ВНИГНИ».</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ФГБУ ВСЕГЕИ выполняет лабораторные исследования, связанные с определением вещественного состава и возраста отложений при осуществлении государственного геологического картирования Российской  Федерации.</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ФГБУ «ВИМС» осуществляет научно-техническое обеспечение геологоразведочных работ на основе экспериментальн</w:t>
            </w:r>
            <w:bookmarkStart w:id="0" w:name="_GoBack"/>
            <w:bookmarkEnd w:id="0"/>
            <w:r w:rsidRPr="00D3457F">
              <w:rPr>
                <w:rFonts w:ascii="Times New Roman" w:hAnsi="Times New Roman"/>
                <w:sz w:val="24"/>
                <w:szCs w:val="24"/>
              </w:rPr>
              <w:t>о-лабораторных и экспрессных химико-аналитических, изотопно-геохимических, минералого-петрографических, петрофизических  и технологических исследований с применением современных методов и технологий для целей изучения вещественного состава и свойств пород, руд, минералов при поисках стратегических и дефицитных твердых полезных ископаемых, а также для оценки технологических показателей низкокачественных труднообогатимых видов минерального сырья.</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lastRenderedPageBreak/>
              <w:t>ФГБУ «ВНИГНИ» осуществляет лабораторные исследования вещественного состава и технологических свойств   углеводородного сырья.</w:t>
            </w:r>
          </w:p>
          <w:p w:rsidR="00D3457F" w:rsidRPr="00D3457F" w:rsidRDefault="00D3457F" w:rsidP="00D3457F">
            <w:pPr>
              <w:spacing w:after="0" w:line="240" w:lineRule="auto"/>
              <w:ind w:firstLine="709"/>
              <w:jc w:val="both"/>
              <w:rPr>
                <w:rFonts w:ascii="Times New Roman" w:hAnsi="Times New Roman"/>
                <w:sz w:val="24"/>
                <w:szCs w:val="24"/>
              </w:rPr>
            </w:pP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b/>
                <w:color w:val="000000"/>
                <w:sz w:val="24"/>
                <w:szCs w:val="24"/>
                <w:lang w:val="en-US"/>
              </w:rPr>
              <w:t>VI</w:t>
            </w:r>
            <w:r w:rsidRPr="00D3457F">
              <w:rPr>
                <w:rFonts w:ascii="Times New Roman" w:hAnsi="Times New Roman"/>
                <w:b/>
                <w:color w:val="000000"/>
                <w:sz w:val="24"/>
                <w:szCs w:val="24"/>
              </w:rPr>
              <w:t>.</w:t>
            </w:r>
            <w:r w:rsidRPr="00D3457F">
              <w:rPr>
                <w:rFonts w:ascii="Times New Roman" w:hAnsi="Times New Roman"/>
                <w:b/>
                <w:color w:val="000000"/>
                <w:sz w:val="24"/>
                <w:szCs w:val="24"/>
                <w:lang w:val="en-US"/>
              </w:rPr>
              <w:t> </w:t>
            </w:r>
            <w:r w:rsidRPr="00D3457F">
              <w:rPr>
                <w:rFonts w:ascii="Times New Roman" w:hAnsi="Times New Roman"/>
                <w:b/>
                <w:color w:val="000000"/>
                <w:sz w:val="24"/>
                <w:szCs w:val="24"/>
              </w:rPr>
              <w:t>Совершенствование системы подготовки и переподготовки кадров</w:t>
            </w:r>
          </w:p>
          <w:p w:rsidR="00D3457F" w:rsidRPr="00D3457F" w:rsidRDefault="00D3457F" w:rsidP="00D3457F">
            <w:pPr>
              <w:spacing w:after="0" w:line="240" w:lineRule="auto"/>
              <w:ind w:firstLine="709"/>
              <w:jc w:val="both"/>
              <w:rPr>
                <w:rFonts w:ascii="Times New Roman" w:hAnsi="Times New Roman"/>
                <w:b/>
                <w:sz w:val="24"/>
                <w:szCs w:val="24"/>
              </w:rPr>
            </w:pPr>
            <w:r w:rsidRPr="00D3457F">
              <w:rPr>
                <w:rFonts w:ascii="Times New Roman" w:hAnsi="Times New Roman"/>
                <w:b/>
                <w:sz w:val="24"/>
                <w:szCs w:val="24"/>
              </w:rPr>
              <w:t xml:space="preserve">19. Участие совместно с Минобрнауки России во внедрении федеральных государственных образовательных стандартов профессионального образования в сфере геологии, а также реализация мероприятий государственной программы Российской Федерации </w:t>
            </w:r>
            <w:r>
              <w:rPr>
                <w:rFonts w:ascii="Times New Roman" w:hAnsi="Times New Roman"/>
                <w:b/>
                <w:sz w:val="24"/>
                <w:szCs w:val="24"/>
              </w:rPr>
              <w:t>«</w:t>
            </w:r>
            <w:r w:rsidRPr="00D3457F">
              <w:rPr>
                <w:rFonts w:ascii="Times New Roman" w:hAnsi="Times New Roman"/>
                <w:b/>
                <w:sz w:val="24"/>
                <w:szCs w:val="24"/>
              </w:rPr>
              <w:t>Развитие образования</w:t>
            </w:r>
            <w:r>
              <w:rPr>
                <w:rFonts w:ascii="Times New Roman" w:hAnsi="Times New Roman"/>
                <w:b/>
                <w:sz w:val="24"/>
                <w:szCs w:val="24"/>
              </w:rPr>
              <w:t>» (мероприятие частично выполнено).</w:t>
            </w:r>
          </w:p>
          <w:p w:rsidR="00D3457F" w:rsidRPr="00D3457F" w:rsidRDefault="00D3457F" w:rsidP="00D3457F">
            <w:pPr>
              <w:spacing w:after="0" w:line="240" w:lineRule="auto"/>
              <w:ind w:firstLine="709"/>
              <w:jc w:val="both"/>
              <w:rPr>
                <w:rFonts w:ascii="Times New Roman" w:hAnsi="Times New Roman"/>
                <w:sz w:val="24"/>
                <w:szCs w:val="24"/>
              </w:rPr>
            </w:pPr>
            <w:r w:rsidRPr="00D3457F">
              <w:rPr>
                <w:rFonts w:ascii="Times New Roman" w:hAnsi="Times New Roman"/>
                <w:sz w:val="24"/>
                <w:szCs w:val="24"/>
              </w:rPr>
              <w:t>Предусмотрены экспертно-аналитические работы в области анализа кадрового обеспечения геологической отрасли в разрезе профессий, специальностей, профилей и уровней подготовки для представления в Минобрнауки России.</w:t>
            </w:r>
          </w:p>
          <w:p w:rsidR="00D3457F" w:rsidRPr="00D3457F" w:rsidRDefault="00D3457F" w:rsidP="00D3457F">
            <w:pPr>
              <w:spacing w:after="0" w:line="240" w:lineRule="auto"/>
              <w:jc w:val="both"/>
              <w:rPr>
                <w:rFonts w:ascii="Times New Roman" w:hAnsi="Times New Roman"/>
                <w:color w:val="000000"/>
                <w:sz w:val="24"/>
                <w:szCs w:val="24"/>
              </w:rPr>
            </w:pPr>
          </w:p>
          <w:p w:rsidR="006B0443" w:rsidRPr="006B0443" w:rsidRDefault="00D67BAB" w:rsidP="001F08E5">
            <w:pPr>
              <w:spacing w:after="0" w:line="240" w:lineRule="auto"/>
              <w:jc w:val="both"/>
              <w:rPr>
                <w:rFonts w:ascii="Times New Roman" w:hAnsi="Times New Roman"/>
                <w:color w:val="000000"/>
                <w:sz w:val="24"/>
                <w:szCs w:val="24"/>
              </w:rPr>
            </w:pPr>
            <w:r w:rsidRPr="003427A8">
              <w:rPr>
                <w:rFonts w:ascii="Times New Roman" w:hAnsi="Times New Roman"/>
                <w:color w:val="000000"/>
                <w:sz w:val="24"/>
                <w:szCs w:val="24"/>
              </w:rPr>
              <w:t xml:space="preserve"> </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1" w:name="Par55"/>
      <w:bookmarkEnd w:id="1"/>
      <w:r w:rsidRPr="006B0443">
        <w:rPr>
          <w:rFonts w:ascii="Times New Roman" w:hAnsi="Times New Roman"/>
          <w:sz w:val="24"/>
          <w:szCs w:val="24"/>
        </w:rPr>
        <w:t>&lt;1&gt; Дается оценка достаточности и эффективности регулирующих соответствующую сферу или отрасль экономики нормативных правовых актов и международных соглашений.</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В отношении мер, оказавших значимое положительное влияние на сферу или отрасль экономики в целом, приводится описание их влияния.</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При выявлении мер, оказавших значимое отрицательное влияние на сферу или отрасль экономики в целом, приводится описание этого влияния, при этом в </w:t>
      </w:r>
      <w:hyperlink w:anchor="Par68" w:history="1">
        <w:r w:rsidRPr="006B0443">
          <w:rPr>
            <w:rFonts w:ascii="Times New Roman" w:hAnsi="Times New Roman"/>
            <w:color w:val="0000FF"/>
            <w:sz w:val="24"/>
            <w:szCs w:val="24"/>
          </w:rPr>
          <w:t>пункте 3.2</w:t>
        </w:r>
      </w:hyperlink>
      <w:r w:rsidRPr="006B0443">
        <w:rPr>
          <w:rFonts w:ascii="Times New Roman" w:hAnsi="Times New Roman"/>
          <w:sz w:val="24"/>
          <w:szCs w:val="24"/>
        </w:rPr>
        <w:t xml:space="preserve"> настоящей формы указываются предложения по его предотвращению в дальнейшем.</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3. Анализ факторов, повлиявших на ход реализации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tblPr>
      <w:tblGrid>
        <w:gridCol w:w="680"/>
        <w:gridCol w:w="8959"/>
      </w:tblGrid>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9E0332"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w:t>
            </w:r>
            <w:r w:rsidR="006B0443" w:rsidRPr="008E1F82">
              <w:rPr>
                <w:rFonts w:ascii="Times New Roman" w:hAnsi="Times New Roman"/>
                <w:sz w:val="24"/>
                <w:szCs w:val="24"/>
              </w:rPr>
              <w:t xml:space="preserve"> п/п</w:t>
            </w:r>
          </w:p>
        </w:tc>
        <w:tc>
          <w:tcPr>
            <w:tcW w:w="8959"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Содержание раздела</w:t>
            </w:r>
          </w:p>
        </w:tc>
      </w:tr>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rPr>
                <w:rFonts w:ascii="Times New Roman" w:hAnsi="Times New Roman"/>
                <w:sz w:val="24"/>
                <w:szCs w:val="24"/>
              </w:rPr>
            </w:pPr>
            <w:r w:rsidRPr="008E1F82">
              <w:rPr>
                <w:rFonts w:ascii="Times New Roman" w:hAnsi="Times New Roman"/>
                <w:sz w:val="24"/>
                <w:szCs w:val="24"/>
              </w:rPr>
              <w:t>3.1</w:t>
            </w:r>
          </w:p>
        </w:tc>
        <w:tc>
          <w:tcPr>
            <w:tcW w:w="8959"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Факторы, повлекшие полное или частичное неисполнение мероприятий и (или) недостижение целевых показателей (при наличии):</w:t>
            </w:r>
          </w:p>
          <w:p w:rsidR="008E1F82" w:rsidRDefault="008E1F82" w:rsidP="00D67BAB">
            <w:pPr>
              <w:autoSpaceDE w:val="0"/>
              <w:autoSpaceDN w:val="0"/>
              <w:adjustRightInd w:val="0"/>
              <w:spacing w:after="0" w:line="240" w:lineRule="auto"/>
              <w:jc w:val="center"/>
              <w:rPr>
                <w:rFonts w:ascii="Times New Roman" w:hAnsi="Times New Roman"/>
                <w:sz w:val="24"/>
                <w:szCs w:val="24"/>
              </w:rPr>
            </w:pPr>
          </w:p>
          <w:p w:rsidR="00A81D65" w:rsidRPr="00D3457F" w:rsidRDefault="00A81D65" w:rsidP="005A4D7F">
            <w:pPr>
              <w:spacing w:after="0" w:line="240" w:lineRule="auto"/>
              <w:jc w:val="both"/>
              <w:rPr>
                <w:rFonts w:ascii="Times New Roman" w:hAnsi="Times New Roman"/>
                <w:b/>
                <w:sz w:val="24"/>
                <w:szCs w:val="24"/>
              </w:rPr>
            </w:pPr>
            <w:r>
              <w:rPr>
                <w:rFonts w:ascii="Times New Roman" w:hAnsi="Times New Roman"/>
                <w:b/>
                <w:sz w:val="24"/>
                <w:szCs w:val="24"/>
              </w:rPr>
              <w:t>1</w:t>
            </w:r>
            <w:r w:rsidRPr="00D3457F">
              <w:rPr>
                <w:rFonts w:ascii="Times New Roman" w:hAnsi="Times New Roman"/>
                <w:b/>
                <w:sz w:val="24"/>
                <w:szCs w:val="24"/>
              </w:rPr>
              <w:t>. Разработка механизма вычета затрат в виде применения  к расходам на поиски, оценку и (или) разведку месторождений углеводородного сырья при определении налогооблагаемой базы по налогу на прибыль организаций</w:t>
            </w:r>
            <w:r>
              <w:rPr>
                <w:rFonts w:ascii="Times New Roman" w:hAnsi="Times New Roman"/>
                <w:b/>
                <w:sz w:val="24"/>
                <w:szCs w:val="24"/>
              </w:rPr>
              <w:t xml:space="preserve"> (мероприятие частично выполнено)</w:t>
            </w:r>
          </w:p>
          <w:p w:rsidR="00A81D65" w:rsidRPr="00D3457F" w:rsidRDefault="00A81D65" w:rsidP="005A4D7F">
            <w:pPr>
              <w:spacing w:after="0" w:line="240" w:lineRule="auto"/>
              <w:jc w:val="both"/>
              <w:rPr>
                <w:rFonts w:ascii="Times New Roman" w:hAnsi="Times New Roman"/>
                <w:color w:val="000000"/>
                <w:sz w:val="24"/>
                <w:szCs w:val="24"/>
              </w:rPr>
            </w:pPr>
            <w:r w:rsidRPr="00D3457F">
              <w:rPr>
                <w:rFonts w:ascii="Times New Roman" w:hAnsi="Times New Roman"/>
                <w:color w:val="000000"/>
                <w:sz w:val="24"/>
                <w:szCs w:val="24"/>
              </w:rPr>
              <w:t>Проект федерального закона «О внесении изменений в статью 261 части второй Налогового кодекса Российской Федерации» проходит процедуру согласования с заинтересованными федеральными органами исполнительной власти.</w:t>
            </w:r>
          </w:p>
          <w:p w:rsidR="00A81D65" w:rsidRPr="0000793A" w:rsidRDefault="00A81D65" w:rsidP="00A81D65">
            <w:pPr>
              <w:autoSpaceDE w:val="0"/>
              <w:autoSpaceDN w:val="0"/>
              <w:adjustRightInd w:val="0"/>
              <w:spacing w:after="0" w:line="240" w:lineRule="auto"/>
              <w:jc w:val="both"/>
              <w:rPr>
                <w:rFonts w:ascii="Times New Roman" w:hAnsi="Times New Roman"/>
                <w:b/>
                <w:sz w:val="24"/>
                <w:szCs w:val="24"/>
              </w:rPr>
            </w:pPr>
            <w:r w:rsidRPr="0000793A">
              <w:rPr>
                <w:rFonts w:ascii="Times New Roman" w:hAnsi="Times New Roman"/>
                <w:b/>
                <w:sz w:val="24"/>
                <w:szCs w:val="24"/>
              </w:rPr>
              <w:t>2. Новая классификация запасов твердых полезных ископаемых и Положения о порядке проведения геологоразведочных работ по этапам и стадиям, предусматривающая сближение отечественной и международной классификации (мероприятие частично выполнено).</w:t>
            </w:r>
          </w:p>
          <w:p w:rsidR="00A81D65" w:rsidRPr="00D3457F" w:rsidRDefault="00A81D65" w:rsidP="005A4D7F">
            <w:pPr>
              <w:autoSpaceDE w:val="0"/>
              <w:autoSpaceDN w:val="0"/>
              <w:adjustRightInd w:val="0"/>
              <w:spacing w:after="0" w:line="240" w:lineRule="auto"/>
              <w:jc w:val="both"/>
              <w:rPr>
                <w:rFonts w:ascii="Times New Roman" w:hAnsi="Times New Roman"/>
                <w:sz w:val="24"/>
                <w:szCs w:val="24"/>
                <w:lang w:bidi="he-IL"/>
              </w:rPr>
            </w:pPr>
            <w:r w:rsidRPr="00D3457F">
              <w:rPr>
                <w:rFonts w:ascii="Times New Roman" w:hAnsi="Times New Roman"/>
                <w:color w:val="000000"/>
                <w:sz w:val="24"/>
                <w:szCs w:val="24"/>
              </w:rPr>
              <w:t>Подготовлен проект приказа Министерства природных ресурсов и экологии Российской Федерации «Об утверждении Классификации запасов и прогнозных ресурсов твердых полезных ископаемых», который дорабатывается по замечаниям Минюста России и Ростехнадзора с учетом результатов совещания в Аппарате Правительства Российской Федерации.</w:t>
            </w:r>
          </w:p>
          <w:p w:rsidR="005A4D7F" w:rsidRPr="00D3457F" w:rsidRDefault="005A4D7F" w:rsidP="005A4D7F">
            <w:pPr>
              <w:spacing w:after="0" w:line="240" w:lineRule="auto"/>
              <w:jc w:val="both"/>
              <w:rPr>
                <w:rFonts w:ascii="Times New Roman" w:hAnsi="Times New Roman"/>
                <w:b/>
                <w:sz w:val="24"/>
                <w:szCs w:val="24"/>
              </w:rPr>
            </w:pPr>
            <w:r>
              <w:rPr>
                <w:rFonts w:ascii="Times New Roman" w:hAnsi="Times New Roman"/>
                <w:b/>
                <w:sz w:val="24"/>
                <w:szCs w:val="24"/>
              </w:rPr>
              <w:t>3.</w:t>
            </w:r>
            <w:r w:rsidRPr="00D3457F">
              <w:rPr>
                <w:rFonts w:ascii="Times New Roman" w:hAnsi="Times New Roman"/>
                <w:b/>
                <w:sz w:val="24"/>
                <w:szCs w:val="24"/>
              </w:rPr>
              <w:t xml:space="preserve"> Участие совместно с Минобрнауки России во внедрении федеральных государственных образовательных стандартов профессионального образования </w:t>
            </w:r>
            <w:r w:rsidRPr="00D3457F">
              <w:rPr>
                <w:rFonts w:ascii="Times New Roman" w:hAnsi="Times New Roman"/>
                <w:b/>
                <w:sz w:val="24"/>
                <w:szCs w:val="24"/>
              </w:rPr>
              <w:lastRenderedPageBreak/>
              <w:t xml:space="preserve">в сфере геологии, а также реализация мероприятий государственной программы Российской Федерации </w:t>
            </w:r>
            <w:r>
              <w:rPr>
                <w:rFonts w:ascii="Times New Roman" w:hAnsi="Times New Roman"/>
                <w:b/>
                <w:sz w:val="24"/>
                <w:szCs w:val="24"/>
              </w:rPr>
              <w:t>«</w:t>
            </w:r>
            <w:r w:rsidRPr="00D3457F">
              <w:rPr>
                <w:rFonts w:ascii="Times New Roman" w:hAnsi="Times New Roman"/>
                <w:b/>
                <w:sz w:val="24"/>
                <w:szCs w:val="24"/>
              </w:rPr>
              <w:t>Развитие образования</w:t>
            </w:r>
            <w:r>
              <w:rPr>
                <w:rFonts w:ascii="Times New Roman" w:hAnsi="Times New Roman"/>
                <w:b/>
                <w:sz w:val="24"/>
                <w:szCs w:val="24"/>
              </w:rPr>
              <w:t>» (мероприятие частично выполнено).</w:t>
            </w:r>
          </w:p>
          <w:p w:rsidR="008E1F82" w:rsidRPr="005A4D7F" w:rsidRDefault="005A4D7F" w:rsidP="008E1F82">
            <w:pPr>
              <w:spacing w:after="0" w:line="240" w:lineRule="auto"/>
              <w:jc w:val="both"/>
              <w:rPr>
                <w:rFonts w:ascii="Times New Roman" w:hAnsi="Times New Roman"/>
                <w:sz w:val="24"/>
                <w:szCs w:val="24"/>
              </w:rPr>
            </w:pPr>
            <w:r w:rsidRPr="00D3457F">
              <w:rPr>
                <w:rFonts w:ascii="Times New Roman" w:hAnsi="Times New Roman"/>
                <w:sz w:val="24"/>
                <w:szCs w:val="24"/>
              </w:rPr>
              <w:t>Предусмотрены экспертно-аналитические работы в области анализа кадрового обеспечения геологической отрасли в разрезе профессий, специальностей, профилей и уровней подготовки для представления в Минобрнауки России.</w:t>
            </w:r>
          </w:p>
        </w:tc>
      </w:tr>
      <w:tr w:rsidR="006B0443" w:rsidRPr="008E1F82" w:rsidTr="00E6144E">
        <w:tc>
          <w:tcPr>
            <w:tcW w:w="680" w:type="dxa"/>
            <w:tcBorders>
              <w:top w:val="single" w:sz="4" w:space="0" w:color="auto"/>
              <w:left w:val="single" w:sz="4" w:space="0" w:color="auto"/>
              <w:bottom w:val="single" w:sz="4" w:space="0" w:color="auto"/>
              <w:right w:val="single" w:sz="4" w:space="0" w:color="auto"/>
            </w:tcBorders>
          </w:tcPr>
          <w:p w:rsidR="006B0443" w:rsidRPr="008E1F82" w:rsidRDefault="006B0443" w:rsidP="00D67BAB">
            <w:pPr>
              <w:autoSpaceDE w:val="0"/>
              <w:autoSpaceDN w:val="0"/>
              <w:adjustRightInd w:val="0"/>
              <w:spacing w:after="0" w:line="240" w:lineRule="auto"/>
              <w:rPr>
                <w:rFonts w:ascii="Times New Roman" w:hAnsi="Times New Roman"/>
                <w:sz w:val="24"/>
                <w:szCs w:val="24"/>
              </w:rPr>
            </w:pPr>
            <w:bookmarkStart w:id="2" w:name="Par68"/>
            <w:bookmarkEnd w:id="2"/>
            <w:r w:rsidRPr="008E1F82">
              <w:rPr>
                <w:rFonts w:ascii="Times New Roman" w:hAnsi="Times New Roman"/>
                <w:sz w:val="24"/>
                <w:szCs w:val="24"/>
              </w:rPr>
              <w:lastRenderedPageBreak/>
              <w:t>3.2</w:t>
            </w:r>
          </w:p>
        </w:tc>
        <w:tc>
          <w:tcPr>
            <w:tcW w:w="8959" w:type="dxa"/>
            <w:tcBorders>
              <w:top w:val="single" w:sz="4" w:space="0" w:color="auto"/>
              <w:left w:val="single" w:sz="4" w:space="0" w:color="auto"/>
              <w:bottom w:val="single" w:sz="4" w:space="0" w:color="auto"/>
              <w:right w:val="single" w:sz="4" w:space="0" w:color="auto"/>
            </w:tcBorders>
          </w:tcPr>
          <w:p w:rsidR="00C56FF9"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Предложения по совершенствованию мер государственного регулирования в рассматриваемой отрасли:</w:t>
            </w:r>
            <w:r w:rsidR="00197E61">
              <w:rPr>
                <w:rFonts w:ascii="Times New Roman" w:hAnsi="Times New Roman"/>
                <w:sz w:val="24"/>
                <w:szCs w:val="24"/>
              </w:rPr>
              <w:t xml:space="preserve"> </w:t>
            </w:r>
          </w:p>
          <w:p w:rsidR="006B0443" w:rsidRPr="008E1F82" w:rsidRDefault="00C56FF9" w:rsidP="00D67BAB">
            <w:pPr>
              <w:pBdr>
                <w:bottom w:val="single" w:sz="12" w:space="1" w:color="auto"/>
              </w:pBd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Предложения </w:t>
            </w:r>
            <w:r w:rsidR="00197E61">
              <w:rPr>
                <w:rFonts w:ascii="Times New Roman" w:hAnsi="Times New Roman"/>
                <w:sz w:val="24"/>
                <w:szCs w:val="24"/>
              </w:rPr>
              <w:t>отсутс</w:t>
            </w:r>
            <w:r>
              <w:rPr>
                <w:rFonts w:ascii="Times New Roman" w:hAnsi="Times New Roman"/>
                <w:sz w:val="24"/>
                <w:szCs w:val="24"/>
              </w:rPr>
              <w:t>твуют</w:t>
            </w:r>
          </w:p>
          <w:p w:rsidR="00C56FF9" w:rsidRPr="00C56FF9" w:rsidRDefault="00C56FF9" w:rsidP="00D67BAB">
            <w:pPr>
              <w:autoSpaceDE w:val="0"/>
              <w:autoSpaceDN w:val="0"/>
              <w:adjustRightInd w:val="0"/>
              <w:spacing w:after="0" w:line="240" w:lineRule="auto"/>
              <w:jc w:val="center"/>
              <w:rPr>
                <w:rFonts w:ascii="Times New Roman" w:hAnsi="Times New Roman"/>
                <w:sz w:val="2"/>
                <w:szCs w:val="2"/>
              </w:rPr>
            </w:pPr>
          </w:p>
          <w:p w:rsidR="006B0443" w:rsidRPr="008E1F82" w:rsidRDefault="006B0443" w:rsidP="00D67BAB">
            <w:pPr>
              <w:autoSpaceDE w:val="0"/>
              <w:autoSpaceDN w:val="0"/>
              <w:adjustRightInd w:val="0"/>
              <w:spacing w:after="0" w:line="240" w:lineRule="auto"/>
              <w:jc w:val="center"/>
              <w:rPr>
                <w:rFonts w:ascii="Times New Roman" w:hAnsi="Times New Roman"/>
                <w:sz w:val="24"/>
                <w:szCs w:val="24"/>
              </w:rPr>
            </w:pPr>
            <w:r w:rsidRPr="008E1F82">
              <w:rPr>
                <w:rFonts w:ascii="Times New Roman" w:hAnsi="Times New Roman"/>
                <w:sz w:val="24"/>
                <w:szCs w:val="24"/>
              </w:rPr>
              <w:t>(указывается перечень мероприятий)</w:t>
            </w:r>
          </w:p>
        </w:tc>
      </w:tr>
    </w:tbl>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4. Предложения о необходимости корректировки отраслевого</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0" w:type="auto"/>
        <w:tblInd w:w="62" w:type="dxa"/>
        <w:tblLayout w:type="fixed"/>
        <w:tblCellMar>
          <w:top w:w="102" w:type="dxa"/>
          <w:left w:w="62" w:type="dxa"/>
          <w:bottom w:w="102" w:type="dxa"/>
          <w:right w:w="62" w:type="dxa"/>
        </w:tblCellMar>
        <w:tblLook w:val="0000"/>
      </w:tblPr>
      <w:tblGrid>
        <w:gridCol w:w="680"/>
        <w:gridCol w:w="8959"/>
      </w:tblGrid>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9E0332" w:rsidP="009E03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895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Содержание раздела</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4.1</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Перечень факторов, последствия которых окажут значительное влияние на сферы или отрасли экономики </w:t>
            </w:r>
            <w:hyperlink w:anchor="Par96" w:history="1">
              <w:r w:rsidRPr="006B0443">
                <w:rPr>
                  <w:rFonts w:ascii="Times New Roman" w:hAnsi="Times New Roman"/>
                  <w:color w:val="0000FF"/>
                  <w:sz w:val="24"/>
                  <w:szCs w:val="24"/>
                </w:rPr>
                <w:t>&lt;2&gt;</w:t>
              </w:r>
            </w:hyperlink>
            <w:r w:rsidRPr="006B0443">
              <w:rPr>
                <w:rFonts w:ascii="Times New Roman" w:hAnsi="Times New Roman"/>
                <w:sz w:val="24"/>
                <w:szCs w:val="24"/>
              </w:rPr>
              <w:t>:</w:t>
            </w:r>
          </w:p>
          <w:p w:rsidR="00A40CB9" w:rsidRPr="00246E70" w:rsidRDefault="00246E70" w:rsidP="00246E70">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rPr>
              <w:t>Р</w:t>
            </w:r>
            <w:r w:rsidRPr="003427A8">
              <w:rPr>
                <w:rFonts w:ascii="Times New Roman" w:hAnsi="Times New Roman"/>
                <w:sz w:val="24"/>
                <w:szCs w:val="24"/>
              </w:rPr>
              <w:t>аспоряжение Правительства Российской Федерации от 21 июня 2010 г. № 1039-р</w:t>
            </w:r>
            <w:r>
              <w:rPr>
                <w:rFonts w:ascii="Times New Roman" w:hAnsi="Times New Roman"/>
                <w:sz w:val="24"/>
                <w:szCs w:val="24"/>
              </w:rPr>
              <w:t xml:space="preserve">, которым утверждена Стратегия </w:t>
            </w:r>
            <w:r w:rsidRPr="00A40CB9">
              <w:rPr>
                <w:rFonts w:ascii="Times New Roman" w:hAnsi="Times New Roman"/>
                <w:sz w:val="24"/>
                <w:szCs w:val="24"/>
              </w:rPr>
              <w:t>развития геологической отрасли Российской Федерации до 2030 года</w:t>
            </w:r>
            <w:r>
              <w:rPr>
                <w:rFonts w:ascii="Times New Roman" w:hAnsi="Times New Roman"/>
                <w:sz w:val="24"/>
                <w:szCs w:val="24"/>
              </w:rPr>
              <w:t xml:space="preserve"> утратило силу в соответствии с распоряжением </w:t>
            </w:r>
            <w:r w:rsidRPr="003427A8">
              <w:rPr>
                <w:rFonts w:ascii="Times New Roman" w:hAnsi="Times New Roman"/>
                <w:sz w:val="24"/>
                <w:szCs w:val="24"/>
              </w:rPr>
              <w:t>Правител</w:t>
            </w:r>
            <w:r>
              <w:rPr>
                <w:rFonts w:ascii="Times New Roman" w:hAnsi="Times New Roman"/>
                <w:sz w:val="24"/>
                <w:szCs w:val="24"/>
              </w:rPr>
              <w:t>ьства Российской Федерации от 22</w:t>
            </w:r>
            <w:r w:rsidRPr="003427A8">
              <w:rPr>
                <w:rFonts w:ascii="Times New Roman" w:hAnsi="Times New Roman"/>
                <w:sz w:val="24"/>
                <w:szCs w:val="24"/>
              </w:rPr>
              <w:t xml:space="preserve"> </w:t>
            </w:r>
            <w:r>
              <w:rPr>
                <w:rFonts w:ascii="Times New Roman" w:hAnsi="Times New Roman"/>
                <w:sz w:val="24"/>
                <w:szCs w:val="24"/>
              </w:rPr>
              <w:t>февраля 2018 г. № 2914</w:t>
            </w:r>
            <w:r w:rsidRPr="003427A8">
              <w:rPr>
                <w:rFonts w:ascii="Times New Roman" w:hAnsi="Times New Roman"/>
                <w:sz w:val="24"/>
                <w:szCs w:val="24"/>
              </w:rPr>
              <w:t>-р</w:t>
            </w:r>
            <w:r w:rsidRPr="00A40CB9">
              <w:rPr>
                <w:rFonts w:ascii="Times New Roman" w:hAnsi="Times New Roman"/>
                <w:sz w:val="24"/>
                <w:szCs w:val="24"/>
              </w:rPr>
              <w:t xml:space="preserve"> </w:t>
            </w:r>
            <w:r>
              <w:rPr>
                <w:rFonts w:ascii="Times New Roman" w:hAnsi="Times New Roman"/>
                <w:sz w:val="24"/>
                <w:szCs w:val="24"/>
              </w:rPr>
              <w:t>«Об утверждении «</w:t>
            </w:r>
            <w:r>
              <w:rPr>
                <w:rFonts w:ascii="Times New Roman" w:hAnsi="Times New Roman"/>
                <w:sz w:val="24"/>
                <w:szCs w:val="24"/>
                <w:lang w:eastAsia="ru-RU"/>
              </w:rPr>
              <w:t>Об утверждении Стратегии развития минерально-сырьевой базы Российской Федерации до 2035 года».</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4.2</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содержания отраслевого документа стратегического планирования (при необходимости):</w:t>
            </w:r>
          </w:p>
          <w:p w:rsidR="001F08E5" w:rsidRPr="003427A8" w:rsidRDefault="001F08E5" w:rsidP="009E0332">
            <w:pPr>
              <w:autoSpaceDE w:val="0"/>
              <w:autoSpaceDN w:val="0"/>
              <w:adjustRightInd w:val="0"/>
              <w:spacing w:after="0" w:line="240" w:lineRule="auto"/>
              <w:jc w:val="center"/>
              <w:rPr>
                <w:rFonts w:ascii="Times New Roman" w:hAnsi="Times New Roman"/>
                <w:sz w:val="24"/>
                <w:szCs w:val="24"/>
              </w:rPr>
            </w:pPr>
          </w:p>
          <w:p w:rsidR="00A40CB9" w:rsidRPr="006B0443" w:rsidRDefault="00246E70" w:rsidP="00DB0671">
            <w:pPr>
              <w:spacing w:after="0" w:line="240" w:lineRule="auto"/>
              <w:jc w:val="both"/>
              <w:rPr>
                <w:rFonts w:ascii="Times New Roman" w:hAnsi="Times New Roman"/>
                <w:color w:val="000000"/>
                <w:sz w:val="24"/>
                <w:szCs w:val="24"/>
                <w:u w:val="single"/>
              </w:rPr>
            </w:pPr>
            <w:r>
              <w:rPr>
                <w:rFonts w:ascii="Times New Roman" w:hAnsi="Times New Roman"/>
                <w:sz w:val="24"/>
                <w:szCs w:val="24"/>
              </w:rPr>
              <w:t>Р</w:t>
            </w:r>
            <w:r w:rsidRPr="003427A8">
              <w:rPr>
                <w:rFonts w:ascii="Times New Roman" w:hAnsi="Times New Roman"/>
                <w:sz w:val="24"/>
                <w:szCs w:val="24"/>
              </w:rPr>
              <w:t>аспоряжение Правительства Российской Федерации от 21 июня 2010 г. № 1039-р</w:t>
            </w:r>
            <w:r>
              <w:rPr>
                <w:rFonts w:ascii="Times New Roman" w:hAnsi="Times New Roman"/>
                <w:sz w:val="24"/>
                <w:szCs w:val="24"/>
              </w:rPr>
              <w:t xml:space="preserve">, которым утверждена Стратегия </w:t>
            </w:r>
            <w:r w:rsidRPr="00A40CB9">
              <w:rPr>
                <w:rFonts w:ascii="Times New Roman" w:hAnsi="Times New Roman"/>
                <w:sz w:val="24"/>
                <w:szCs w:val="24"/>
              </w:rPr>
              <w:t>развития геологической отрасли Российской Федерации до 2030 года</w:t>
            </w:r>
            <w:r>
              <w:rPr>
                <w:rFonts w:ascii="Times New Roman" w:hAnsi="Times New Roman"/>
                <w:sz w:val="24"/>
                <w:szCs w:val="24"/>
              </w:rPr>
              <w:t xml:space="preserve"> утратило силу в соответствии с распоряжением </w:t>
            </w:r>
            <w:r w:rsidRPr="003427A8">
              <w:rPr>
                <w:rFonts w:ascii="Times New Roman" w:hAnsi="Times New Roman"/>
                <w:sz w:val="24"/>
                <w:szCs w:val="24"/>
              </w:rPr>
              <w:t>Правител</w:t>
            </w:r>
            <w:r>
              <w:rPr>
                <w:rFonts w:ascii="Times New Roman" w:hAnsi="Times New Roman"/>
                <w:sz w:val="24"/>
                <w:szCs w:val="24"/>
              </w:rPr>
              <w:t>ьства Российской Федерации от 22</w:t>
            </w:r>
            <w:r w:rsidRPr="003427A8">
              <w:rPr>
                <w:rFonts w:ascii="Times New Roman" w:hAnsi="Times New Roman"/>
                <w:sz w:val="24"/>
                <w:szCs w:val="24"/>
              </w:rPr>
              <w:t xml:space="preserve"> </w:t>
            </w:r>
            <w:r>
              <w:rPr>
                <w:rFonts w:ascii="Times New Roman" w:hAnsi="Times New Roman"/>
                <w:sz w:val="24"/>
                <w:szCs w:val="24"/>
              </w:rPr>
              <w:t>февраля 2018 г. № 2914</w:t>
            </w:r>
            <w:r w:rsidRPr="003427A8">
              <w:rPr>
                <w:rFonts w:ascii="Times New Roman" w:hAnsi="Times New Roman"/>
                <w:sz w:val="24"/>
                <w:szCs w:val="24"/>
              </w:rPr>
              <w:t>-р</w:t>
            </w:r>
            <w:r w:rsidRPr="00A40CB9">
              <w:rPr>
                <w:rFonts w:ascii="Times New Roman" w:hAnsi="Times New Roman"/>
                <w:sz w:val="24"/>
                <w:szCs w:val="24"/>
              </w:rPr>
              <w:t xml:space="preserve"> </w:t>
            </w:r>
            <w:r>
              <w:rPr>
                <w:rFonts w:ascii="Times New Roman" w:hAnsi="Times New Roman"/>
                <w:sz w:val="24"/>
                <w:szCs w:val="24"/>
              </w:rPr>
              <w:t>«Об утверждении «</w:t>
            </w:r>
            <w:r>
              <w:rPr>
                <w:rFonts w:ascii="Times New Roman" w:hAnsi="Times New Roman"/>
                <w:sz w:val="24"/>
                <w:szCs w:val="24"/>
                <w:lang w:eastAsia="ru-RU"/>
              </w:rPr>
              <w:t>Об утверждении Стратегии развития минерально-сырьевой базы Российской Федерации до 2035 года».</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4.3</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мероприятий отраслевого документа стратегического планирования (при необходимости):</w:t>
            </w:r>
          </w:p>
          <w:p w:rsidR="001F08E5" w:rsidRPr="006B0443" w:rsidRDefault="001F08E5" w:rsidP="009E0332">
            <w:pPr>
              <w:autoSpaceDE w:val="0"/>
              <w:autoSpaceDN w:val="0"/>
              <w:adjustRightInd w:val="0"/>
              <w:spacing w:after="0" w:line="240" w:lineRule="auto"/>
              <w:jc w:val="center"/>
              <w:rPr>
                <w:rFonts w:ascii="Times New Roman" w:hAnsi="Times New Roman"/>
                <w:sz w:val="24"/>
                <w:szCs w:val="24"/>
              </w:rPr>
            </w:pPr>
          </w:p>
          <w:p w:rsidR="00A40CB9" w:rsidRPr="006B0443" w:rsidRDefault="00246E70" w:rsidP="00DB067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w:t>
            </w:r>
            <w:r w:rsidRPr="003427A8">
              <w:rPr>
                <w:rFonts w:ascii="Times New Roman" w:hAnsi="Times New Roman"/>
                <w:sz w:val="24"/>
                <w:szCs w:val="24"/>
              </w:rPr>
              <w:t>аспоряжение Правительства Российской Федерации от 21 июня 2010 г. № 1039-р</w:t>
            </w:r>
            <w:r>
              <w:rPr>
                <w:rFonts w:ascii="Times New Roman" w:hAnsi="Times New Roman"/>
                <w:sz w:val="24"/>
                <w:szCs w:val="24"/>
              </w:rPr>
              <w:t xml:space="preserve">, которым утверждена Стратегия </w:t>
            </w:r>
            <w:r w:rsidRPr="00A40CB9">
              <w:rPr>
                <w:rFonts w:ascii="Times New Roman" w:hAnsi="Times New Roman"/>
                <w:sz w:val="24"/>
                <w:szCs w:val="24"/>
              </w:rPr>
              <w:t>развития геологической отрасли Российской Федерации до 2030 года</w:t>
            </w:r>
            <w:r>
              <w:rPr>
                <w:rFonts w:ascii="Times New Roman" w:hAnsi="Times New Roman"/>
                <w:sz w:val="24"/>
                <w:szCs w:val="24"/>
              </w:rPr>
              <w:t xml:space="preserve"> утратило силу в соответствии с распоряжением </w:t>
            </w:r>
            <w:r w:rsidRPr="003427A8">
              <w:rPr>
                <w:rFonts w:ascii="Times New Roman" w:hAnsi="Times New Roman"/>
                <w:sz w:val="24"/>
                <w:szCs w:val="24"/>
              </w:rPr>
              <w:t>Правител</w:t>
            </w:r>
            <w:r>
              <w:rPr>
                <w:rFonts w:ascii="Times New Roman" w:hAnsi="Times New Roman"/>
                <w:sz w:val="24"/>
                <w:szCs w:val="24"/>
              </w:rPr>
              <w:t>ьства Российской Федерации от 22</w:t>
            </w:r>
            <w:r w:rsidRPr="003427A8">
              <w:rPr>
                <w:rFonts w:ascii="Times New Roman" w:hAnsi="Times New Roman"/>
                <w:sz w:val="24"/>
                <w:szCs w:val="24"/>
              </w:rPr>
              <w:t xml:space="preserve"> </w:t>
            </w:r>
            <w:r>
              <w:rPr>
                <w:rFonts w:ascii="Times New Roman" w:hAnsi="Times New Roman"/>
                <w:sz w:val="24"/>
                <w:szCs w:val="24"/>
              </w:rPr>
              <w:t>февраля 2018 г. № 2914</w:t>
            </w:r>
            <w:r w:rsidRPr="003427A8">
              <w:rPr>
                <w:rFonts w:ascii="Times New Roman" w:hAnsi="Times New Roman"/>
                <w:sz w:val="24"/>
                <w:szCs w:val="24"/>
              </w:rPr>
              <w:t>-р</w:t>
            </w:r>
            <w:r w:rsidRPr="00A40CB9">
              <w:rPr>
                <w:rFonts w:ascii="Times New Roman" w:hAnsi="Times New Roman"/>
                <w:sz w:val="24"/>
                <w:szCs w:val="24"/>
              </w:rPr>
              <w:t xml:space="preserve"> </w:t>
            </w:r>
            <w:r>
              <w:rPr>
                <w:rFonts w:ascii="Times New Roman" w:hAnsi="Times New Roman"/>
                <w:sz w:val="24"/>
                <w:szCs w:val="24"/>
              </w:rPr>
              <w:t>«Об утверждении «</w:t>
            </w:r>
            <w:r>
              <w:rPr>
                <w:rFonts w:ascii="Times New Roman" w:hAnsi="Times New Roman"/>
                <w:sz w:val="24"/>
                <w:szCs w:val="24"/>
                <w:lang w:eastAsia="ru-RU"/>
              </w:rPr>
              <w:t>Об утверждении Стратегии развития минерально-сырьевой базы Российской Федерации до 2035 года».</w:t>
            </w:r>
          </w:p>
        </w:tc>
      </w:tr>
      <w:tr w:rsidR="006B0443" w:rsidRPr="006B0443" w:rsidTr="00E6144E">
        <w:tc>
          <w:tcPr>
            <w:tcW w:w="680"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4.4</w:t>
            </w:r>
          </w:p>
        </w:tc>
        <w:tc>
          <w:tcPr>
            <w:tcW w:w="8959" w:type="dxa"/>
            <w:tcBorders>
              <w:top w:val="single" w:sz="4" w:space="0" w:color="auto"/>
              <w:left w:val="single" w:sz="4" w:space="0" w:color="auto"/>
              <w:bottom w:val="single" w:sz="4" w:space="0" w:color="auto"/>
              <w:right w:val="single" w:sz="4" w:space="0" w:color="auto"/>
            </w:tcBorders>
          </w:tcPr>
          <w:p w:rsid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Предложения по корректировке показателей отраслевого документа стратегического планирования и (или) их значений (при необходимости):</w:t>
            </w:r>
          </w:p>
          <w:p w:rsidR="001F08E5" w:rsidRPr="006B0443" w:rsidRDefault="001F08E5" w:rsidP="009E0332">
            <w:pPr>
              <w:autoSpaceDE w:val="0"/>
              <w:autoSpaceDN w:val="0"/>
              <w:adjustRightInd w:val="0"/>
              <w:spacing w:after="0" w:line="240" w:lineRule="auto"/>
              <w:jc w:val="center"/>
              <w:rPr>
                <w:rFonts w:ascii="Times New Roman" w:hAnsi="Times New Roman"/>
                <w:sz w:val="24"/>
                <w:szCs w:val="24"/>
              </w:rPr>
            </w:pPr>
          </w:p>
          <w:p w:rsidR="006B0443" w:rsidRPr="006B0443" w:rsidRDefault="00246E70" w:rsidP="00DB067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Р</w:t>
            </w:r>
            <w:r w:rsidRPr="003427A8">
              <w:rPr>
                <w:rFonts w:ascii="Times New Roman" w:hAnsi="Times New Roman"/>
                <w:sz w:val="24"/>
                <w:szCs w:val="24"/>
              </w:rPr>
              <w:t>аспоряжение Правительства Российской Федерации от 21 июня 2010 г. № 1039-р</w:t>
            </w:r>
            <w:r>
              <w:rPr>
                <w:rFonts w:ascii="Times New Roman" w:hAnsi="Times New Roman"/>
                <w:sz w:val="24"/>
                <w:szCs w:val="24"/>
              </w:rPr>
              <w:t xml:space="preserve">, которым утверждена Стратегия </w:t>
            </w:r>
            <w:r w:rsidRPr="00A40CB9">
              <w:rPr>
                <w:rFonts w:ascii="Times New Roman" w:hAnsi="Times New Roman"/>
                <w:sz w:val="24"/>
                <w:szCs w:val="24"/>
              </w:rPr>
              <w:t xml:space="preserve">развития геологической отрасли Российской </w:t>
            </w:r>
            <w:r w:rsidRPr="00A40CB9">
              <w:rPr>
                <w:rFonts w:ascii="Times New Roman" w:hAnsi="Times New Roman"/>
                <w:sz w:val="24"/>
                <w:szCs w:val="24"/>
              </w:rPr>
              <w:lastRenderedPageBreak/>
              <w:t>Федерации до 2030 года</w:t>
            </w:r>
            <w:r>
              <w:rPr>
                <w:rFonts w:ascii="Times New Roman" w:hAnsi="Times New Roman"/>
                <w:sz w:val="24"/>
                <w:szCs w:val="24"/>
              </w:rPr>
              <w:t xml:space="preserve"> утратило силу в соответствии с распоряжением </w:t>
            </w:r>
            <w:r w:rsidRPr="003427A8">
              <w:rPr>
                <w:rFonts w:ascii="Times New Roman" w:hAnsi="Times New Roman"/>
                <w:sz w:val="24"/>
                <w:szCs w:val="24"/>
              </w:rPr>
              <w:t>Правител</w:t>
            </w:r>
            <w:r>
              <w:rPr>
                <w:rFonts w:ascii="Times New Roman" w:hAnsi="Times New Roman"/>
                <w:sz w:val="24"/>
                <w:szCs w:val="24"/>
              </w:rPr>
              <w:t>ьства Российской Федерации от 22</w:t>
            </w:r>
            <w:r w:rsidRPr="003427A8">
              <w:rPr>
                <w:rFonts w:ascii="Times New Roman" w:hAnsi="Times New Roman"/>
                <w:sz w:val="24"/>
                <w:szCs w:val="24"/>
              </w:rPr>
              <w:t xml:space="preserve"> </w:t>
            </w:r>
            <w:r>
              <w:rPr>
                <w:rFonts w:ascii="Times New Roman" w:hAnsi="Times New Roman"/>
                <w:sz w:val="24"/>
                <w:szCs w:val="24"/>
              </w:rPr>
              <w:t>февраля 2018 г. № 2914</w:t>
            </w:r>
            <w:r w:rsidRPr="003427A8">
              <w:rPr>
                <w:rFonts w:ascii="Times New Roman" w:hAnsi="Times New Roman"/>
                <w:sz w:val="24"/>
                <w:szCs w:val="24"/>
              </w:rPr>
              <w:t>-р</w:t>
            </w:r>
            <w:r w:rsidRPr="00A40CB9">
              <w:rPr>
                <w:rFonts w:ascii="Times New Roman" w:hAnsi="Times New Roman"/>
                <w:sz w:val="24"/>
                <w:szCs w:val="24"/>
              </w:rPr>
              <w:t xml:space="preserve"> </w:t>
            </w:r>
            <w:r>
              <w:rPr>
                <w:rFonts w:ascii="Times New Roman" w:hAnsi="Times New Roman"/>
                <w:sz w:val="24"/>
                <w:szCs w:val="24"/>
              </w:rPr>
              <w:t>«Об утверждении «</w:t>
            </w:r>
            <w:r>
              <w:rPr>
                <w:rFonts w:ascii="Times New Roman" w:hAnsi="Times New Roman"/>
                <w:sz w:val="24"/>
                <w:szCs w:val="24"/>
                <w:lang w:eastAsia="ru-RU"/>
              </w:rPr>
              <w:t>Об утверждении Стратегии развития минерально-сырьевой базы Российской Федерации до 2035 года».</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lastRenderedPageBreak/>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3" w:name="Par96"/>
      <w:bookmarkEnd w:id="3"/>
      <w:r w:rsidRPr="006B0443">
        <w:rPr>
          <w:rFonts w:ascii="Times New Roman" w:hAnsi="Times New Roman"/>
          <w:sz w:val="24"/>
          <w:szCs w:val="24"/>
        </w:rPr>
        <w:t>&lt;2&gt; Указываются факторы, последствия которых окажут негативное или позитивное влияние на сферу или отрасль экономики, с характеристикой их влияния. В качестве характеристики влияния фактора указывается "негативное/позитивное".</w:t>
      </w: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bookmarkStart w:id="4" w:name="Par98"/>
      <w:bookmarkEnd w:id="4"/>
      <w:r w:rsidRPr="006B0443">
        <w:rPr>
          <w:rFonts w:ascii="Times New Roman" w:hAnsi="Times New Roman"/>
          <w:sz w:val="24"/>
          <w:szCs w:val="24"/>
        </w:rPr>
        <w:t>5. Сведения о достижении целевых значений показателей</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за отчетный период</w:t>
      </w:r>
    </w:p>
    <w:tbl>
      <w:tblPr>
        <w:tblW w:w="9923" w:type="dxa"/>
        <w:tblInd w:w="-80" w:type="dxa"/>
        <w:tblLayout w:type="fixed"/>
        <w:tblCellMar>
          <w:top w:w="102" w:type="dxa"/>
          <w:left w:w="62" w:type="dxa"/>
          <w:bottom w:w="102" w:type="dxa"/>
          <w:right w:w="62" w:type="dxa"/>
        </w:tblCellMar>
        <w:tblLook w:val="0000"/>
      </w:tblPr>
      <w:tblGrid>
        <w:gridCol w:w="709"/>
        <w:gridCol w:w="4577"/>
        <w:gridCol w:w="1077"/>
        <w:gridCol w:w="974"/>
        <w:gridCol w:w="794"/>
        <w:gridCol w:w="1792"/>
      </w:tblGrid>
      <w:tr w:rsidR="006B0443" w:rsidRPr="006B0443" w:rsidTr="00915F3B">
        <w:tc>
          <w:tcPr>
            <w:tcW w:w="709" w:type="dxa"/>
            <w:vMerge w:val="restart"/>
            <w:tcBorders>
              <w:top w:val="single" w:sz="4" w:space="0" w:color="auto"/>
              <w:left w:val="single" w:sz="4" w:space="0" w:color="auto"/>
              <w:bottom w:val="single" w:sz="4" w:space="0" w:color="auto"/>
              <w:right w:val="single" w:sz="4" w:space="0" w:color="auto"/>
            </w:tcBorders>
          </w:tcPr>
          <w:p w:rsidR="006B0443" w:rsidRPr="006B0443" w:rsidRDefault="009E0332" w:rsidP="009E03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4577" w:type="dxa"/>
            <w:vMerge w:val="restart"/>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Показатели отрасли/сферы </w:t>
            </w:r>
            <w:hyperlink w:anchor="Par134" w:history="1">
              <w:r w:rsidRPr="006B0443">
                <w:rPr>
                  <w:rFonts w:ascii="Times New Roman" w:hAnsi="Times New Roman"/>
                  <w:color w:val="0000FF"/>
                  <w:sz w:val="24"/>
                  <w:szCs w:val="24"/>
                </w:rPr>
                <w:t>&lt;3&gt;</w:t>
              </w:r>
            </w:hyperlink>
          </w:p>
        </w:tc>
        <w:tc>
          <w:tcPr>
            <w:tcW w:w="1077" w:type="dxa"/>
            <w:vMerge w:val="restart"/>
            <w:tcBorders>
              <w:top w:val="single" w:sz="4" w:space="0" w:color="auto"/>
              <w:left w:val="single" w:sz="4" w:space="0" w:color="auto"/>
              <w:bottom w:val="single" w:sz="4" w:space="0" w:color="auto"/>
              <w:right w:val="single" w:sz="4" w:space="0" w:color="auto"/>
            </w:tcBorders>
          </w:tcPr>
          <w:p w:rsidR="006B0443" w:rsidRPr="006B0443" w:rsidRDefault="008C3784" w:rsidP="00246E7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w:t>
            </w:r>
            <w:r w:rsidR="00246E70">
              <w:rPr>
                <w:rFonts w:ascii="Times New Roman" w:hAnsi="Times New Roman"/>
                <w:sz w:val="24"/>
                <w:szCs w:val="24"/>
              </w:rPr>
              <w:t>7</w:t>
            </w:r>
            <w:r w:rsidR="006B0443" w:rsidRPr="006B0443">
              <w:rPr>
                <w:rFonts w:ascii="Times New Roman" w:hAnsi="Times New Roman"/>
                <w:sz w:val="24"/>
                <w:szCs w:val="24"/>
              </w:rPr>
              <w:t xml:space="preserve"> год</w:t>
            </w:r>
          </w:p>
        </w:tc>
        <w:tc>
          <w:tcPr>
            <w:tcW w:w="1768" w:type="dxa"/>
            <w:gridSpan w:val="2"/>
            <w:tcBorders>
              <w:top w:val="single" w:sz="4" w:space="0" w:color="auto"/>
              <w:left w:val="single" w:sz="4" w:space="0" w:color="auto"/>
              <w:bottom w:val="single" w:sz="4" w:space="0" w:color="auto"/>
              <w:right w:val="single" w:sz="4" w:space="0" w:color="auto"/>
            </w:tcBorders>
          </w:tcPr>
          <w:p w:rsidR="006B0443" w:rsidRPr="006B0443" w:rsidRDefault="008C3784" w:rsidP="00246E7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201</w:t>
            </w:r>
            <w:r w:rsidR="00246E70">
              <w:rPr>
                <w:rFonts w:ascii="Times New Roman" w:hAnsi="Times New Roman"/>
                <w:sz w:val="24"/>
                <w:szCs w:val="24"/>
              </w:rPr>
              <w:t>8</w:t>
            </w:r>
            <w:r w:rsidR="006B0443" w:rsidRPr="006B0443">
              <w:rPr>
                <w:rFonts w:ascii="Times New Roman" w:hAnsi="Times New Roman"/>
                <w:sz w:val="24"/>
                <w:szCs w:val="24"/>
              </w:rPr>
              <w:t xml:space="preserve"> год</w:t>
            </w:r>
          </w:p>
        </w:tc>
        <w:tc>
          <w:tcPr>
            <w:tcW w:w="1792" w:type="dxa"/>
            <w:vMerge w:val="restart"/>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Характеристика показателя </w:t>
            </w:r>
            <w:hyperlink w:anchor="Par136" w:history="1">
              <w:r w:rsidRPr="006B0443">
                <w:rPr>
                  <w:rFonts w:ascii="Times New Roman" w:hAnsi="Times New Roman"/>
                  <w:color w:val="0000FF"/>
                  <w:sz w:val="24"/>
                  <w:szCs w:val="24"/>
                </w:rPr>
                <w:t>&lt;5&gt;</w:t>
              </w:r>
            </w:hyperlink>
          </w:p>
        </w:tc>
      </w:tr>
      <w:tr w:rsidR="006B0443" w:rsidRPr="006B0443" w:rsidTr="00915F3B">
        <w:tc>
          <w:tcPr>
            <w:tcW w:w="709"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4577"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1077"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План </w:t>
            </w:r>
            <w:hyperlink w:anchor="Par135" w:history="1">
              <w:r w:rsidRPr="006B0443">
                <w:rPr>
                  <w:rFonts w:ascii="Times New Roman" w:hAnsi="Times New Roman"/>
                  <w:color w:val="0000FF"/>
                  <w:sz w:val="24"/>
                  <w:szCs w:val="24"/>
                </w:rPr>
                <w:t>&lt;4&gt;</w:t>
              </w:r>
            </w:hyperlink>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Факт</w:t>
            </w:r>
            <w:r w:rsidR="00475CB9">
              <w:rPr>
                <w:rFonts w:ascii="Times New Roman" w:hAnsi="Times New Roman"/>
                <w:sz w:val="24"/>
                <w:szCs w:val="24"/>
              </w:rPr>
              <w:t>*</w:t>
            </w:r>
          </w:p>
        </w:tc>
        <w:tc>
          <w:tcPr>
            <w:tcW w:w="1792" w:type="dxa"/>
            <w:vMerge/>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5.1</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Основные показатели сферы/отрасли экономики (например, выпуск и потребление товаров, работ, услуг; инвестиции; цены/тарифы на товары, работы, услуги)</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vAlign w:val="center"/>
          </w:tcPr>
          <w:p w:rsidR="006B0443" w:rsidRPr="006B0443" w:rsidRDefault="006B0443" w:rsidP="009E0332">
            <w:pPr>
              <w:autoSpaceDE w:val="0"/>
              <w:autoSpaceDN w:val="0"/>
              <w:adjustRightInd w:val="0"/>
              <w:spacing w:after="0" w:line="240" w:lineRule="auto"/>
              <w:jc w:val="center"/>
              <w:rPr>
                <w:rFonts w:ascii="Times New Roman" w:hAnsi="Times New Roman"/>
                <w:sz w:val="24"/>
                <w:szCs w:val="24"/>
              </w:rPr>
            </w:pPr>
          </w:p>
        </w:tc>
      </w:tr>
      <w:tr w:rsidR="00915F3B" w:rsidRPr="006B0443" w:rsidTr="00915F3B">
        <w:tc>
          <w:tcPr>
            <w:tcW w:w="709" w:type="dxa"/>
            <w:tcBorders>
              <w:top w:val="single" w:sz="4" w:space="0" w:color="auto"/>
              <w:left w:val="single" w:sz="4" w:space="0" w:color="auto"/>
              <w:bottom w:val="single" w:sz="4" w:space="0" w:color="auto"/>
              <w:right w:val="single" w:sz="4" w:space="0" w:color="auto"/>
            </w:tcBorders>
          </w:tcPr>
          <w:p w:rsidR="00915F3B" w:rsidRPr="006B0443" w:rsidRDefault="00915F3B" w:rsidP="009E0332">
            <w:pPr>
              <w:autoSpaceDE w:val="0"/>
              <w:autoSpaceDN w:val="0"/>
              <w:adjustRightInd w:val="0"/>
              <w:spacing w:after="0" w:line="240" w:lineRule="auto"/>
              <w:jc w:val="both"/>
              <w:rPr>
                <w:rFonts w:ascii="Times New Roman" w:hAnsi="Times New Roman"/>
                <w:sz w:val="24"/>
                <w:szCs w:val="24"/>
              </w:rPr>
            </w:pPr>
          </w:p>
        </w:tc>
        <w:tc>
          <w:tcPr>
            <w:tcW w:w="4577" w:type="dxa"/>
            <w:tcBorders>
              <w:top w:val="single" w:sz="4" w:space="0" w:color="auto"/>
              <w:left w:val="single" w:sz="4" w:space="0" w:color="auto"/>
              <w:bottom w:val="single" w:sz="4" w:space="0" w:color="auto"/>
              <w:right w:val="single" w:sz="4" w:space="0" w:color="auto"/>
            </w:tcBorders>
          </w:tcPr>
          <w:p w:rsidR="00915F3B" w:rsidRPr="006B0443" w:rsidRDefault="00782AF2" w:rsidP="00C56FF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Приросты запасов</w:t>
            </w:r>
            <w:r w:rsidR="00915F3B" w:rsidRPr="001F08E5">
              <w:rPr>
                <w:rFonts w:ascii="Times New Roman" w:hAnsi="Times New Roman"/>
                <w:sz w:val="24"/>
                <w:szCs w:val="24"/>
              </w:rPr>
              <w:t xml:space="preserve"> минерального сырья  </w:t>
            </w:r>
            <w:r w:rsidR="00915F3B">
              <w:rPr>
                <w:rFonts w:ascii="Times New Roman" w:hAnsi="Times New Roman"/>
                <w:sz w:val="24"/>
                <w:szCs w:val="24"/>
              </w:rPr>
              <w:t>по:</w:t>
            </w:r>
          </w:p>
        </w:tc>
        <w:tc>
          <w:tcPr>
            <w:tcW w:w="1077" w:type="dxa"/>
            <w:tcBorders>
              <w:top w:val="single" w:sz="4" w:space="0" w:color="auto"/>
              <w:left w:val="single" w:sz="4" w:space="0" w:color="auto"/>
              <w:bottom w:val="single" w:sz="4" w:space="0" w:color="auto"/>
              <w:right w:val="single" w:sz="4" w:space="0" w:color="auto"/>
            </w:tcBorders>
          </w:tcPr>
          <w:p w:rsidR="00915F3B" w:rsidRPr="006B0443" w:rsidRDefault="00915F3B"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915F3B" w:rsidRPr="006B0443" w:rsidRDefault="00915F3B" w:rsidP="009E0332">
            <w:pPr>
              <w:autoSpaceDE w:val="0"/>
              <w:autoSpaceDN w:val="0"/>
              <w:adjustRightInd w:val="0"/>
              <w:spacing w:after="0" w:line="240" w:lineRule="auto"/>
              <w:rPr>
                <w:rFonts w:ascii="Times New Roman" w:hAnsi="Times New Roman"/>
                <w:sz w:val="24"/>
                <w:szCs w:val="24"/>
              </w:rPr>
            </w:pPr>
          </w:p>
        </w:tc>
        <w:tc>
          <w:tcPr>
            <w:tcW w:w="794" w:type="dxa"/>
            <w:tcBorders>
              <w:top w:val="single" w:sz="4" w:space="0" w:color="auto"/>
              <w:left w:val="single" w:sz="4" w:space="0" w:color="auto"/>
              <w:bottom w:val="single" w:sz="4" w:space="0" w:color="auto"/>
              <w:right w:val="single" w:sz="4" w:space="0" w:color="auto"/>
            </w:tcBorders>
          </w:tcPr>
          <w:p w:rsidR="00915F3B" w:rsidRPr="006B0443" w:rsidRDefault="00915F3B"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915F3B" w:rsidRPr="006B0443" w:rsidRDefault="00915F3B" w:rsidP="009E0332">
            <w:pPr>
              <w:autoSpaceDE w:val="0"/>
              <w:autoSpaceDN w:val="0"/>
              <w:adjustRightInd w:val="0"/>
              <w:spacing w:after="0" w:line="240" w:lineRule="auto"/>
              <w:rPr>
                <w:rFonts w:ascii="Times New Roman" w:hAnsi="Times New Roman"/>
                <w:sz w:val="24"/>
                <w:szCs w:val="24"/>
              </w:rPr>
            </w:pPr>
          </w:p>
        </w:tc>
      </w:tr>
      <w:tr w:rsidR="00246E70" w:rsidRPr="006B0443" w:rsidTr="00915F3B">
        <w:tc>
          <w:tcPr>
            <w:tcW w:w="709" w:type="dxa"/>
            <w:tcBorders>
              <w:top w:val="single" w:sz="4" w:space="0" w:color="auto"/>
              <w:left w:val="single" w:sz="4" w:space="0" w:color="auto"/>
              <w:bottom w:val="single" w:sz="4" w:space="0" w:color="auto"/>
              <w:right w:val="single" w:sz="4" w:space="0" w:color="auto"/>
            </w:tcBorders>
          </w:tcPr>
          <w:p w:rsidR="00246E70" w:rsidRPr="006B0443" w:rsidRDefault="00246E70"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5.1.1.</w:t>
            </w:r>
          </w:p>
        </w:tc>
        <w:tc>
          <w:tcPr>
            <w:tcW w:w="4577" w:type="dxa"/>
            <w:tcBorders>
              <w:top w:val="single" w:sz="4" w:space="0" w:color="auto"/>
              <w:left w:val="single" w:sz="4" w:space="0" w:color="auto"/>
              <w:bottom w:val="single" w:sz="4" w:space="0" w:color="auto"/>
              <w:right w:val="single" w:sz="4" w:space="0" w:color="auto"/>
            </w:tcBorders>
          </w:tcPr>
          <w:p w:rsidR="00246E70" w:rsidRPr="00915F3B" w:rsidRDefault="003F2CD9" w:rsidP="003F2CD9">
            <w:pPr>
              <w:autoSpaceDE w:val="0"/>
              <w:autoSpaceDN w:val="0"/>
              <w:adjustRightInd w:val="0"/>
              <w:spacing w:after="0" w:line="240" w:lineRule="auto"/>
              <w:ind w:left="138"/>
              <w:rPr>
                <w:rFonts w:ascii="Times New Roman" w:hAnsi="Times New Roman"/>
                <w:sz w:val="24"/>
                <w:szCs w:val="24"/>
              </w:rPr>
            </w:pPr>
            <w:r w:rsidRPr="00915F3B">
              <w:rPr>
                <w:rFonts w:ascii="Times New Roman" w:hAnsi="Times New Roman"/>
                <w:sz w:val="24"/>
                <w:szCs w:val="24"/>
              </w:rPr>
              <w:t>Н</w:t>
            </w:r>
            <w:r w:rsidR="00246E70" w:rsidRPr="00915F3B">
              <w:rPr>
                <w:rFonts w:ascii="Times New Roman" w:hAnsi="Times New Roman"/>
                <w:sz w:val="24"/>
                <w:szCs w:val="24"/>
              </w:rPr>
              <w:t>ефти</w:t>
            </w:r>
            <w:r>
              <w:rPr>
                <w:rFonts w:ascii="Times New Roman" w:hAnsi="Times New Roman"/>
                <w:sz w:val="24"/>
                <w:szCs w:val="24"/>
              </w:rPr>
              <w:t xml:space="preserve">, </w:t>
            </w:r>
            <w:r>
              <w:rPr>
                <w:rFonts w:ascii="Times New Roman" w:hAnsi="Times New Roman"/>
                <w:sz w:val="20"/>
                <w:szCs w:val="20"/>
              </w:rPr>
              <w:t>млн. т</w:t>
            </w:r>
            <w:r>
              <w:rPr>
                <w:rFonts w:ascii="Times New Roman" w:hAnsi="Times New Roman"/>
                <w:sz w:val="24"/>
                <w:szCs w:val="24"/>
              </w:rPr>
              <w:t xml:space="preserve"> (кат. АВ1С1)</w:t>
            </w:r>
          </w:p>
        </w:tc>
        <w:tc>
          <w:tcPr>
            <w:tcW w:w="1077" w:type="dxa"/>
            <w:tcBorders>
              <w:top w:val="single" w:sz="4" w:space="0" w:color="auto"/>
              <w:left w:val="single" w:sz="4" w:space="0" w:color="auto"/>
              <w:bottom w:val="single" w:sz="4" w:space="0" w:color="auto"/>
              <w:right w:val="single" w:sz="4" w:space="0" w:color="auto"/>
            </w:tcBorders>
          </w:tcPr>
          <w:p w:rsidR="00246E70" w:rsidRPr="006B0443" w:rsidRDefault="00246E70" w:rsidP="0058550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469,0</w:t>
            </w:r>
          </w:p>
        </w:tc>
        <w:tc>
          <w:tcPr>
            <w:tcW w:w="974" w:type="dxa"/>
            <w:tcBorders>
              <w:top w:val="single" w:sz="4" w:space="0" w:color="auto"/>
              <w:left w:val="single" w:sz="4" w:space="0" w:color="auto"/>
              <w:bottom w:val="single" w:sz="4" w:space="0" w:color="auto"/>
              <w:right w:val="single" w:sz="4" w:space="0" w:color="auto"/>
            </w:tcBorders>
          </w:tcPr>
          <w:p w:rsidR="00246E70" w:rsidRPr="006B0443" w:rsidRDefault="00246E70"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6B0443" w:rsidRDefault="003F2CD9"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578</w:t>
            </w:r>
          </w:p>
        </w:tc>
        <w:tc>
          <w:tcPr>
            <w:tcW w:w="1792" w:type="dxa"/>
            <w:tcBorders>
              <w:top w:val="single" w:sz="4" w:space="0" w:color="auto"/>
              <w:left w:val="single" w:sz="4" w:space="0" w:color="auto"/>
              <w:bottom w:val="single" w:sz="4" w:space="0" w:color="auto"/>
              <w:right w:val="single" w:sz="4" w:space="0" w:color="auto"/>
            </w:tcBorders>
          </w:tcPr>
          <w:p w:rsidR="00246E70" w:rsidRPr="006B0443" w:rsidRDefault="0076656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3" style="position:absolute;margin-left:34.55pt;margin-top:-1.6pt;width:14.25pt;height:14.15pt;z-index:251678720;mso-position-horizontal-relative:margin;mso-position-vertical-relative:margin">
                  <w10:wrap anchorx="margin" anchory="margin"/>
                </v:oval>
              </w:pict>
            </w:r>
            <w:r>
              <w:rPr>
                <w:rFonts w:ascii="Times New Roman" w:hAnsi="Times New Roman"/>
                <w:noProof/>
                <w:sz w:val="24"/>
                <w:szCs w:val="24"/>
                <w:lang w:eastAsia="ru-RU"/>
              </w:rPr>
              <w:pict>
                <v:oval id="_x0000_s1031" style="position:absolute;margin-left:34.55pt;margin-top:-1.6pt;width:14.25pt;height:14.15pt;z-index:251675648;mso-position-horizontal-relative:margin;mso-position-vertical-relative:margin">
                  <w10:wrap anchorx="margin" anchory="margin"/>
                </v:oval>
              </w:pict>
            </w:r>
          </w:p>
        </w:tc>
      </w:tr>
      <w:tr w:rsidR="00246E70" w:rsidRPr="006B0443" w:rsidTr="00915F3B">
        <w:tc>
          <w:tcPr>
            <w:tcW w:w="709" w:type="dxa"/>
            <w:tcBorders>
              <w:top w:val="single" w:sz="4" w:space="0" w:color="auto"/>
              <w:left w:val="single" w:sz="4" w:space="0" w:color="auto"/>
              <w:bottom w:val="single" w:sz="4" w:space="0" w:color="auto"/>
              <w:right w:val="single" w:sz="4" w:space="0" w:color="auto"/>
            </w:tcBorders>
          </w:tcPr>
          <w:p w:rsidR="00246E70" w:rsidRPr="006B0443" w:rsidRDefault="00246E70"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5.1.2</w:t>
            </w:r>
          </w:p>
        </w:tc>
        <w:tc>
          <w:tcPr>
            <w:tcW w:w="4577" w:type="dxa"/>
            <w:tcBorders>
              <w:top w:val="single" w:sz="4" w:space="0" w:color="auto"/>
              <w:left w:val="single" w:sz="4" w:space="0" w:color="auto"/>
              <w:bottom w:val="single" w:sz="4" w:space="0" w:color="auto"/>
              <w:right w:val="single" w:sz="4" w:space="0" w:color="auto"/>
            </w:tcBorders>
          </w:tcPr>
          <w:p w:rsidR="00246E70" w:rsidRPr="00915F3B" w:rsidRDefault="003F2CD9" w:rsidP="009E0332">
            <w:pPr>
              <w:autoSpaceDE w:val="0"/>
              <w:autoSpaceDN w:val="0"/>
              <w:adjustRightInd w:val="0"/>
              <w:spacing w:after="0" w:line="240" w:lineRule="auto"/>
              <w:ind w:left="138"/>
              <w:rPr>
                <w:rFonts w:ascii="Times New Roman" w:hAnsi="Times New Roman"/>
                <w:sz w:val="24"/>
                <w:szCs w:val="24"/>
              </w:rPr>
            </w:pPr>
            <w:r>
              <w:rPr>
                <w:rFonts w:ascii="Times New Roman" w:hAnsi="Times New Roman"/>
                <w:sz w:val="24"/>
                <w:szCs w:val="24"/>
              </w:rPr>
              <w:t>П</w:t>
            </w:r>
            <w:r w:rsidR="00246E70" w:rsidRPr="00915F3B">
              <w:rPr>
                <w:rFonts w:ascii="Times New Roman" w:hAnsi="Times New Roman"/>
                <w:sz w:val="24"/>
                <w:szCs w:val="24"/>
              </w:rPr>
              <w:t>риродному газу</w:t>
            </w:r>
            <w:r>
              <w:rPr>
                <w:rFonts w:ascii="Times New Roman" w:hAnsi="Times New Roman"/>
                <w:sz w:val="24"/>
                <w:szCs w:val="24"/>
              </w:rPr>
              <w:t xml:space="preserve">, </w:t>
            </w:r>
            <w:r>
              <w:rPr>
                <w:rFonts w:ascii="Times New Roman" w:hAnsi="Times New Roman"/>
                <w:sz w:val="20"/>
                <w:szCs w:val="20"/>
              </w:rPr>
              <w:t xml:space="preserve">млрд. м3, </w:t>
            </w:r>
            <w:r>
              <w:rPr>
                <w:rFonts w:ascii="Times New Roman" w:hAnsi="Times New Roman"/>
                <w:sz w:val="24"/>
                <w:szCs w:val="24"/>
              </w:rPr>
              <w:t>(кат. АВ1С1)</w:t>
            </w:r>
          </w:p>
        </w:tc>
        <w:tc>
          <w:tcPr>
            <w:tcW w:w="1077" w:type="dxa"/>
            <w:tcBorders>
              <w:top w:val="single" w:sz="4" w:space="0" w:color="auto"/>
              <w:left w:val="single" w:sz="4" w:space="0" w:color="auto"/>
              <w:bottom w:val="single" w:sz="4" w:space="0" w:color="auto"/>
              <w:right w:val="single" w:sz="4" w:space="0" w:color="auto"/>
            </w:tcBorders>
          </w:tcPr>
          <w:p w:rsidR="00246E70" w:rsidRPr="006B0443" w:rsidRDefault="00246E70" w:rsidP="0058550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1147,0</w:t>
            </w:r>
          </w:p>
        </w:tc>
        <w:tc>
          <w:tcPr>
            <w:tcW w:w="974" w:type="dxa"/>
            <w:tcBorders>
              <w:top w:val="single" w:sz="4" w:space="0" w:color="auto"/>
              <w:left w:val="single" w:sz="4" w:space="0" w:color="auto"/>
              <w:bottom w:val="single" w:sz="4" w:space="0" w:color="auto"/>
              <w:right w:val="single" w:sz="4" w:space="0" w:color="auto"/>
            </w:tcBorders>
          </w:tcPr>
          <w:p w:rsidR="00246E70" w:rsidRPr="006B0443" w:rsidRDefault="00246E70"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6B0443" w:rsidRDefault="003F2CD9"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673</w:t>
            </w:r>
          </w:p>
        </w:tc>
        <w:tc>
          <w:tcPr>
            <w:tcW w:w="1792" w:type="dxa"/>
            <w:tcBorders>
              <w:top w:val="single" w:sz="4" w:space="0" w:color="auto"/>
              <w:left w:val="single" w:sz="4" w:space="0" w:color="auto"/>
              <w:bottom w:val="single" w:sz="4" w:space="0" w:color="auto"/>
              <w:right w:val="single" w:sz="4" w:space="0" w:color="auto"/>
            </w:tcBorders>
          </w:tcPr>
          <w:p w:rsidR="00246E70" w:rsidRPr="006B0443" w:rsidRDefault="0076656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2" style="position:absolute;margin-left:34.55pt;margin-top:-.6pt;width:14.25pt;height:14.15pt;z-index:251677696;mso-position-horizontal-relative:margin;mso-position-vertical-relative:text" fillcolor="#404040 [2429]">
                  <w10:wrap anchorx="margin"/>
                </v:oval>
              </w:pict>
            </w:r>
            <w:r>
              <w:rPr>
                <w:rFonts w:ascii="Times New Roman" w:hAnsi="Times New Roman"/>
                <w:noProof/>
                <w:sz w:val="24"/>
                <w:szCs w:val="24"/>
                <w:lang w:eastAsia="ru-RU"/>
              </w:rPr>
              <w:pict>
                <v:oval id="_x0000_s1030" style="position:absolute;margin-left:34.55pt;margin-top:-.6pt;width:14.25pt;height:14.15pt;z-index:251674624;mso-position-horizontal-relative:margin;mso-position-vertical-relative:text" fillcolor="#404040 [2429]">
                  <w10:wrap anchorx="margin"/>
                </v:oval>
              </w:pict>
            </w:r>
          </w:p>
        </w:tc>
      </w:tr>
      <w:tr w:rsidR="00246E70" w:rsidRPr="00137C20" w:rsidTr="00915F3B">
        <w:tc>
          <w:tcPr>
            <w:tcW w:w="709"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jc w:val="both"/>
              <w:rPr>
                <w:rFonts w:ascii="Times New Roman" w:hAnsi="Times New Roman"/>
                <w:sz w:val="24"/>
                <w:szCs w:val="24"/>
              </w:rPr>
            </w:pPr>
            <w:r w:rsidRPr="00137C20">
              <w:rPr>
                <w:rFonts w:ascii="Times New Roman" w:hAnsi="Times New Roman"/>
                <w:sz w:val="24"/>
                <w:szCs w:val="24"/>
              </w:rPr>
              <w:t>5.1.3</w:t>
            </w:r>
          </w:p>
        </w:tc>
        <w:tc>
          <w:tcPr>
            <w:tcW w:w="4577" w:type="dxa"/>
            <w:tcBorders>
              <w:top w:val="single" w:sz="4" w:space="0" w:color="auto"/>
              <w:left w:val="single" w:sz="4" w:space="0" w:color="auto"/>
              <w:bottom w:val="single" w:sz="4" w:space="0" w:color="auto"/>
              <w:right w:val="single" w:sz="4" w:space="0" w:color="auto"/>
            </w:tcBorders>
          </w:tcPr>
          <w:p w:rsidR="00246E70" w:rsidRPr="00275CDD" w:rsidRDefault="003F2CD9" w:rsidP="009E0332">
            <w:pPr>
              <w:autoSpaceDE w:val="0"/>
              <w:autoSpaceDN w:val="0"/>
              <w:adjustRightInd w:val="0"/>
              <w:spacing w:after="0" w:line="240" w:lineRule="auto"/>
              <w:ind w:left="138"/>
              <w:rPr>
                <w:rFonts w:ascii="Times New Roman" w:hAnsi="Times New Roman"/>
                <w:color w:val="000000" w:themeColor="text1"/>
                <w:sz w:val="24"/>
                <w:szCs w:val="24"/>
              </w:rPr>
            </w:pPr>
            <w:r w:rsidRPr="00275CDD">
              <w:rPr>
                <w:rFonts w:ascii="Times New Roman" w:hAnsi="Times New Roman"/>
                <w:color w:val="000000" w:themeColor="text1"/>
                <w:sz w:val="24"/>
                <w:szCs w:val="24"/>
              </w:rPr>
              <w:t>З</w:t>
            </w:r>
            <w:r w:rsidR="00246E70" w:rsidRPr="00275CDD">
              <w:rPr>
                <w:rFonts w:ascii="Times New Roman" w:hAnsi="Times New Roman"/>
                <w:color w:val="000000" w:themeColor="text1"/>
                <w:sz w:val="24"/>
                <w:szCs w:val="24"/>
              </w:rPr>
              <w:t>олоту</w:t>
            </w:r>
            <w:r w:rsidRPr="00275CDD">
              <w:rPr>
                <w:rFonts w:ascii="Times New Roman" w:hAnsi="Times New Roman"/>
                <w:color w:val="000000" w:themeColor="text1"/>
                <w:sz w:val="24"/>
                <w:szCs w:val="24"/>
              </w:rPr>
              <w:t>, т (кат. АВС1+С2)</w:t>
            </w:r>
          </w:p>
        </w:tc>
        <w:tc>
          <w:tcPr>
            <w:tcW w:w="1077" w:type="dxa"/>
            <w:tcBorders>
              <w:top w:val="single" w:sz="4" w:space="0" w:color="auto"/>
              <w:left w:val="single" w:sz="4" w:space="0" w:color="auto"/>
              <w:bottom w:val="single" w:sz="4" w:space="0" w:color="auto"/>
              <w:right w:val="single" w:sz="4" w:space="0" w:color="auto"/>
            </w:tcBorders>
          </w:tcPr>
          <w:p w:rsidR="00246E70" w:rsidRPr="00137C20" w:rsidRDefault="00246E70" w:rsidP="0058550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-504,7</w:t>
            </w:r>
          </w:p>
        </w:tc>
        <w:tc>
          <w:tcPr>
            <w:tcW w:w="974"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137C20" w:rsidRDefault="00E948D4"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346,4</w:t>
            </w:r>
          </w:p>
        </w:tc>
        <w:tc>
          <w:tcPr>
            <w:tcW w:w="1792" w:type="dxa"/>
            <w:tcBorders>
              <w:top w:val="single" w:sz="4" w:space="0" w:color="auto"/>
              <w:left w:val="single" w:sz="4" w:space="0" w:color="auto"/>
              <w:bottom w:val="single" w:sz="4" w:space="0" w:color="auto"/>
              <w:right w:val="single" w:sz="4" w:space="0" w:color="auto"/>
            </w:tcBorders>
          </w:tcPr>
          <w:p w:rsidR="00246E70" w:rsidRPr="00137C20" w:rsidRDefault="000E419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4" style="position:absolute;margin-left:0;margin-top:0;width:14.25pt;height:14.15pt;z-index:251679744;mso-position-horizontal:center;mso-position-horizontal-relative:margin;mso-position-vertical:center;mso-position-vertical-relative:margin">
                  <w10:wrap anchorx="margin" anchory="margin"/>
                </v:oval>
              </w:pict>
            </w:r>
          </w:p>
        </w:tc>
      </w:tr>
      <w:tr w:rsidR="00246E70" w:rsidRPr="00137C20" w:rsidTr="00915F3B">
        <w:tc>
          <w:tcPr>
            <w:tcW w:w="709"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jc w:val="both"/>
              <w:rPr>
                <w:rFonts w:ascii="Times New Roman" w:hAnsi="Times New Roman"/>
                <w:sz w:val="24"/>
                <w:szCs w:val="24"/>
              </w:rPr>
            </w:pPr>
            <w:r w:rsidRPr="00137C20">
              <w:rPr>
                <w:rFonts w:ascii="Times New Roman" w:hAnsi="Times New Roman"/>
                <w:sz w:val="24"/>
                <w:szCs w:val="24"/>
              </w:rPr>
              <w:t>5.1.4</w:t>
            </w:r>
          </w:p>
        </w:tc>
        <w:tc>
          <w:tcPr>
            <w:tcW w:w="4577" w:type="dxa"/>
            <w:tcBorders>
              <w:top w:val="single" w:sz="4" w:space="0" w:color="auto"/>
              <w:left w:val="single" w:sz="4" w:space="0" w:color="auto"/>
              <w:bottom w:val="single" w:sz="4" w:space="0" w:color="auto"/>
              <w:right w:val="single" w:sz="4" w:space="0" w:color="auto"/>
            </w:tcBorders>
          </w:tcPr>
          <w:p w:rsidR="00246E70" w:rsidRPr="00275CDD" w:rsidRDefault="003F2CD9" w:rsidP="009E0332">
            <w:pPr>
              <w:autoSpaceDE w:val="0"/>
              <w:autoSpaceDN w:val="0"/>
              <w:adjustRightInd w:val="0"/>
              <w:spacing w:after="0" w:line="240" w:lineRule="auto"/>
              <w:ind w:left="138"/>
              <w:rPr>
                <w:rFonts w:ascii="Times New Roman" w:hAnsi="Times New Roman"/>
                <w:color w:val="000000" w:themeColor="text1"/>
                <w:sz w:val="24"/>
                <w:szCs w:val="24"/>
              </w:rPr>
            </w:pPr>
            <w:r w:rsidRPr="00275CDD">
              <w:rPr>
                <w:rFonts w:ascii="Times New Roman" w:hAnsi="Times New Roman"/>
                <w:color w:val="000000" w:themeColor="text1"/>
                <w:sz w:val="24"/>
                <w:szCs w:val="24"/>
              </w:rPr>
              <w:t>Ж</w:t>
            </w:r>
            <w:r w:rsidR="00246E70" w:rsidRPr="00275CDD">
              <w:rPr>
                <w:rFonts w:ascii="Times New Roman" w:hAnsi="Times New Roman"/>
                <w:color w:val="000000" w:themeColor="text1"/>
                <w:sz w:val="24"/>
                <w:szCs w:val="24"/>
              </w:rPr>
              <w:t>елезной руде</w:t>
            </w:r>
            <w:r w:rsidRPr="00275CDD">
              <w:rPr>
                <w:rFonts w:ascii="Times New Roman" w:hAnsi="Times New Roman"/>
                <w:color w:val="000000" w:themeColor="text1"/>
                <w:sz w:val="24"/>
                <w:szCs w:val="24"/>
              </w:rPr>
              <w:t>, млн. т (кат. АВС1+С2)</w:t>
            </w:r>
          </w:p>
        </w:tc>
        <w:tc>
          <w:tcPr>
            <w:tcW w:w="1077" w:type="dxa"/>
            <w:tcBorders>
              <w:top w:val="single" w:sz="4" w:space="0" w:color="auto"/>
              <w:left w:val="single" w:sz="4" w:space="0" w:color="auto"/>
              <w:bottom w:val="single" w:sz="4" w:space="0" w:color="auto"/>
              <w:right w:val="single" w:sz="4" w:space="0" w:color="auto"/>
            </w:tcBorders>
          </w:tcPr>
          <w:p w:rsidR="00246E70" w:rsidRPr="00137C20" w:rsidRDefault="00246E70" w:rsidP="0058550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266,3</w:t>
            </w:r>
          </w:p>
        </w:tc>
        <w:tc>
          <w:tcPr>
            <w:tcW w:w="974"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137C20" w:rsidRDefault="00E948D4"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3277,8</w:t>
            </w:r>
          </w:p>
        </w:tc>
        <w:tc>
          <w:tcPr>
            <w:tcW w:w="1792" w:type="dxa"/>
            <w:tcBorders>
              <w:top w:val="single" w:sz="4" w:space="0" w:color="auto"/>
              <w:left w:val="single" w:sz="4" w:space="0" w:color="auto"/>
              <w:bottom w:val="single" w:sz="4" w:space="0" w:color="auto"/>
              <w:right w:val="single" w:sz="4" w:space="0" w:color="auto"/>
            </w:tcBorders>
          </w:tcPr>
          <w:p w:rsidR="00246E70" w:rsidRPr="00137C20" w:rsidRDefault="000E419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5" style="position:absolute;margin-left:0;margin-top:0;width:14.25pt;height:14.15pt;z-index:251680768;mso-position-horizontal:center;mso-position-horizontal-relative:margin;mso-position-vertical:center;mso-position-vertical-relative:margin">
                  <w10:wrap anchorx="margin" anchory="margin"/>
                </v:oval>
              </w:pict>
            </w:r>
          </w:p>
        </w:tc>
      </w:tr>
      <w:tr w:rsidR="00246E70" w:rsidRPr="00137C20" w:rsidTr="00915F3B">
        <w:tc>
          <w:tcPr>
            <w:tcW w:w="709"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jc w:val="both"/>
              <w:rPr>
                <w:rFonts w:ascii="Times New Roman" w:hAnsi="Times New Roman"/>
                <w:sz w:val="24"/>
                <w:szCs w:val="24"/>
              </w:rPr>
            </w:pPr>
            <w:r w:rsidRPr="00137C20">
              <w:rPr>
                <w:rFonts w:ascii="Times New Roman" w:hAnsi="Times New Roman"/>
                <w:sz w:val="24"/>
                <w:szCs w:val="24"/>
              </w:rPr>
              <w:t>5.1.5</w:t>
            </w:r>
          </w:p>
        </w:tc>
        <w:tc>
          <w:tcPr>
            <w:tcW w:w="4577" w:type="dxa"/>
            <w:tcBorders>
              <w:top w:val="single" w:sz="4" w:space="0" w:color="auto"/>
              <w:left w:val="single" w:sz="4" w:space="0" w:color="auto"/>
              <w:bottom w:val="single" w:sz="4" w:space="0" w:color="auto"/>
              <w:right w:val="single" w:sz="4" w:space="0" w:color="auto"/>
            </w:tcBorders>
          </w:tcPr>
          <w:p w:rsidR="00246E70" w:rsidRPr="00275CDD" w:rsidRDefault="003F2CD9" w:rsidP="009E0332">
            <w:pPr>
              <w:autoSpaceDE w:val="0"/>
              <w:autoSpaceDN w:val="0"/>
              <w:adjustRightInd w:val="0"/>
              <w:spacing w:after="0" w:line="240" w:lineRule="auto"/>
              <w:ind w:left="138"/>
              <w:rPr>
                <w:rFonts w:ascii="Times New Roman" w:hAnsi="Times New Roman"/>
                <w:color w:val="000000" w:themeColor="text1"/>
                <w:sz w:val="24"/>
                <w:szCs w:val="24"/>
              </w:rPr>
            </w:pPr>
            <w:r w:rsidRPr="00275CDD">
              <w:rPr>
                <w:rFonts w:ascii="Times New Roman" w:hAnsi="Times New Roman"/>
                <w:color w:val="000000" w:themeColor="text1"/>
                <w:sz w:val="24"/>
                <w:szCs w:val="24"/>
              </w:rPr>
              <w:t>М</w:t>
            </w:r>
            <w:r w:rsidR="00246E70" w:rsidRPr="00275CDD">
              <w:rPr>
                <w:rFonts w:ascii="Times New Roman" w:hAnsi="Times New Roman"/>
                <w:color w:val="000000" w:themeColor="text1"/>
                <w:sz w:val="24"/>
                <w:szCs w:val="24"/>
              </w:rPr>
              <w:t>еди</w:t>
            </w:r>
            <w:r w:rsidRPr="00275CDD">
              <w:rPr>
                <w:rFonts w:ascii="Times New Roman" w:hAnsi="Times New Roman"/>
                <w:color w:val="000000" w:themeColor="text1"/>
                <w:sz w:val="24"/>
                <w:szCs w:val="24"/>
              </w:rPr>
              <w:t xml:space="preserve">, тыс. т (кат. АВС1+С2) </w:t>
            </w:r>
          </w:p>
        </w:tc>
        <w:tc>
          <w:tcPr>
            <w:tcW w:w="1077" w:type="dxa"/>
            <w:tcBorders>
              <w:top w:val="single" w:sz="4" w:space="0" w:color="auto"/>
              <w:left w:val="single" w:sz="4" w:space="0" w:color="auto"/>
              <w:bottom w:val="single" w:sz="4" w:space="0" w:color="auto"/>
              <w:right w:val="single" w:sz="4" w:space="0" w:color="auto"/>
            </w:tcBorders>
          </w:tcPr>
          <w:p w:rsidR="00246E70" w:rsidRPr="00137C20" w:rsidRDefault="00246E70" w:rsidP="0058550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990,6</w:t>
            </w:r>
          </w:p>
        </w:tc>
        <w:tc>
          <w:tcPr>
            <w:tcW w:w="974"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137C20" w:rsidRDefault="00E948D4"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2699,4</w:t>
            </w:r>
          </w:p>
        </w:tc>
        <w:tc>
          <w:tcPr>
            <w:tcW w:w="1792" w:type="dxa"/>
            <w:tcBorders>
              <w:top w:val="single" w:sz="4" w:space="0" w:color="auto"/>
              <w:left w:val="single" w:sz="4" w:space="0" w:color="auto"/>
              <w:bottom w:val="single" w:sz="4" w:space="0" w:color="auto"/>
              <w:right w:val="single" w:sz="4" w:space="0" w:color="auto"/>
            </w:tcBorders>
          </w:tcPr>
          <w:p w:rsidR="00246E70" w:rsidRPr="00137C20" w:rsidRDefault="000E419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6" style="position:absolute;margin-left:34.75pt;margin-top:-1.15pt;width:14.25pt;height:14.15pt;z-index:251681792;mso-position-horizontal-relative:margin;mso-position-vertical-relative:margin">
                  <w10:wrap anchorx="margin" anchory="margin"/>
                </v:oval>
              </w:pict>
            </w:r>
          </w:p>
        </w:tc>
      </w:tr>
      <w:tr w:rsidR="00246E70" w:rsidRPr="00137C20" w:rsidTr="00915F3B">
        <w:tc>
          <w:tcPr>
            <w:tcW w:w="709"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jc w:val="both"/>
              <w:rPr>
                <w:rFonts w:ascii="Times New Roman" w:hAnsi="Times New Roman"/>
                <w:sz w:val="24"/>
                <w:szCs w:val="24"/>
              </w:rPr>
            </w:pPr>
            <w:r w:rsidRPr="00137C20">
              <w:rPr>
                <w:rFonts w:ascii="Times New Roman" w:hAnsi="Times New Roman"/>
                <w:sz w:val="24"/>
                <w:szCs w:val="24"/>
              </w:rPr>
              <w:t>5.1.6</w:t>
            </w:r>
          </w:p>
        </w:tc>
        <w:tc>
          <w:tcPr>
            <w:tcW w:w="4577" w:type="dxa"/>
            <w:tcBorders>
              <w:top w:val="single" w:sz="4" w:space="0" w:color="auto"/>
              <w:left w:val="single" w:sz="4" w:space="0" w:color="auto"/>
              <w:bottom w:val="single" w:sz="4" w:space="0" w:color="auto"/>
              <w:right w:val="single" w:sz="4" w:space="0" w:color="auto"/>
            </w:tcBorders>
          </w:tcPr>
          <w:p w:rsidR="00246E70" w:rsidRPr="00275CDD" w:rsidRDefault="003F2CD9" w:rsidP="003F2CD9">
            <w:pPr>
              <w:autoSpaceDE w:val="0"/>
              <w:autoSpaceDN w:val="0"/>
              <w:adjustRightInd w:val="0"/>
              <w:spacing w:after="0" w:line="240" w:lineRule="auto"/>
              <w:ind w:left="138"/>
              <w:rPr>
                <w:rFonts w:ascii="Times New Roman" w:hAnsi="Times New Roman"/>
                <w:color w:val="000000" w:themeColor="text1"/>
                <w:sz w:val="24"/>
                <w:szCs w:val="24"/>
              </w:rPr>
            </w:pPr>
            <w:r w:rsidRPr="00275CDD">
              <w:rPr>
                <w:rFonts w:ascii="Times New Roman" w:hAnsi="Times New Roman"/>
                <w:color w:val="000000" w:themeColor="text1"/>
                <w:sz w:val="24"/>
                <w:szCs w:val="24"/>
              </w:rPr>
              <w:t>Н</w:t>
            </w:r>
            <w:r w:rsidR="00246E70" w:rsidRPr="00275CDD">
              <w:rPr>
                <w:rFonts w:ascii="Times New Roman" w:hAnsi="Times New Roman"/>
                <w:color w:val="000000" w:themeColor="text1"/>
                <w:sz w:val="24"/>
                <w:szCs w:val="24"/>
              </w:rPr>
              <w:t>икелю</w:t>
            </w:r>
            <w:r w:rsidRPr="00275CDD">
              <w:rPr>
                <w:rFonts w:ascii="Times New Roman" w:hAnsi="Times New Roman"/>
                <w:color w:val="000000" w:themeColor="text1"/>
                <w:sz w:val="24"/>
                <w:szCs w:val="24"/>
              </w:rPr>
              <w:t xml:space="preserve">, тыс. т </w:t>
            </w:r>
          </w:p>
        </w:tc>
        <w:tc>
          <w:tcPr>
            <w:tcW w:w="1077" w:type="dxa"/>
            <w:tcBorders>
              <w:top w:val="single" w:sz="4" w:space="0" w:color="auto"/>
              <w:left w:val="single" w:sz="4" w:space="0" w:color="auto"/>
              <w:bottom w:val="single" w:sz="4" w:space="0" w:color="auto"/>
              <w:right w:val="single" w:sz="4" w:space="0" w:color="auto"/>
            </w:tcBorders>
          </w:tcPr>
          <w:p w:rsidR="00246E70" w:rsidRPr="00137C20" w:rsidRDefault="00246E70" w:rsidP="0058550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-108,7</w:t>
            </w:r>
          </w:p>
        </w:tc>
        <w:tc>
          <w:tcPr>
            <w:tcW w:w="974" w:type="dxa"/>
            <w:tcBorders>
              <w:top w:val="single" w:sz="4" w:space="0" w:color="auto"/>
              <w:left w:val="single" w:sz="4" w:space="0" w:color="auto"/>
              <w:bottom w:val="single" w:sz="4" w:space="0" w:color="auto"/>
              <w:right w:val="single" w:sz="4" w:space="0" w:color="auto"/>
            </w:tcBorders>
          </w:tcPr>
          <w:p w:rsidR="00246E70" w:rsidRPr="00137C20" w:rsidRDefault="00246E70" w:rsidP="009E0332">
            <w:pPr>
              <w:autoSpaceDE w:val="0"/>
              <w:autoSpaceDN w:val="0"/>
              <w:adjustRightInd w:val="0"/>
              <w:spacing w:after="0" w:line="240" w:lineRule="auto"/>
              <w:rPr>
                <w:rFonts w:ascii="Times New Roman" w:hAnsi="Times New Roman"/>
                <w:sz w:val="24"/>
                <w:szCs w:val="24"/>
              </w:rPr>
            </w:pPr>
            <w:r w:rsidRPr="00137C20">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46E70" w:rsidRPr="00137C20" w:rsidRDefault="00E948D4" w:rsidP="00275CDD">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w:t>
            </w:r>
          </w:p>
        </w:tc>
        <w:tc>
          <w:tcPr>
            <w:tcW w:w="1792" w:type="dxa"/>
            <w:tcBorders>
              <w:top w:val="single" w:sz="4" w:space="0" w:color="auto"/>
              <w:left w:val="single" w:sz="4" w:space="0" w:color="auto"/>
              <w:bottom w:val="single" w:sz="4" w:space="0" w:color="auto"/>
              <w:right w:val="single" w:sz="4" w:space="0" w:color="auto"/>
            </w:tcBorders>
          </w:tcPr>
          <w:p w:rsidR="00246E70" w:rsidRPr="00137C20" w:rsidRDefault="000E419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37" style="position:absolute;margin-left:34.75pt;margin-top:0;width:14.25pt;height:14.15pt;z-index:251682816;mso-position-horizontal-relative:margin;mso-position-vertical:center;mso-position-vertical-relative:margin">
                  <w10:wrap anchorx="margin" anchory="margin"/>
                </v:oval>
              </w:pict>
            </w: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5.2</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Динамика показателей, характеризующих место сферы/отрасли экономики России в мире (например, объемы выпуска товаров, работ, услуг в целом по миру; доля товаров, работ, услуг российского происхождения в мировом объеме)</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5.3</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Показатели финансового состояния сферы/отрасли экономики (например, прибыль/убыток, рентабельность отрасли/сектора)</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r w:rsidR="002D4682" w:rsidRPr="006B0443" w:rsidTr="00915F3B">
        <w:tc>
          <w:tcPr>
            <w:tcW w:w="709" w:type="dxa"/>
            <w:tcBorders>
              <w:top w:val="single" w:sz="4" w:space="0" w:color="auto"/>
              <w:left w:val="single" w:sz="4" w:space="0" w:color="auto"/>
              <w:bottom w:val="single" w:sz="4" w:space="0" w:color="auto"/>
              <w:right w:val="single" w:sz="4" w:space="0" w:color="auto"/>
            </w:tcBorders>
          </w:tcPr>
          <w:p w:rsidR="002D4682" w:rsidRPr="006B0443" w:rsidRDefault="002D4682" w:rsidP="009E033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5.3.1</w:t>
            </w:r>
          </w:p>
        </w:tc>
        <w:tc>
          <w:tcPr>
            <w:tcW w:w="4577" w:type="dxa"/>
            <w:tcBorders>
              <w:top w:val="single" w:sz="4" w:space="0" w:color="auto"/>
              <w:left w:val="single" w:sz="4" w:space="0" w:color="auto"/>
              <w:bottom w:val="single" w:sz="4" w:space="0" w:color="auto"/>
              <w:right w:val="single" w:sz="4" w:space="0" w:color="auto"/>
            </w:tcBorders>
          </w:tcPr>
          <w:p w:rsidR="002D4682" w:rsidRPr="00915F3B" w:rsidRDefault="00915F3B" w:rsidP="009E0332">
            <w:pPr>
              <w:autoSpaceDE w:val="0"/>
              <w:autoSpaceDN w:val="0"/>
              <w:adjustRightInd w:val="0"/>
              <w:spacing w:after="0" w:line="240" w:lineRule="auto"/>
              <w:jc w:val="both"/>
              <w:rPr>
                <w:rFonts w:ascii="Times New Roman" w:hAnsi="Times New Roman"/>
                <w:sz w:val="24"/>
                <w:szCs w:val="24"/>
              </w:rPr>
            </w:pPr>
            <w:r w:rsidRPr="00915F3B">
              <w:rPr>
                <w:rFonts w:ascii="Times New Roman" w:hAnsi="Times New Roman"/>
                <w:sz w:val="24"/>
                <w:szCs w:val="24"/>
              </w:rPr>
              <w:t xml:space="preserve">Рост объемов финансирования за счет средств внебюджетных источников вследствие повышения инвестиционной привлекательности геолого-разведочных работ по отношению к достигнутому </w:t>
            </w:r>
            <w:r w:rsidRPr="00915F3B">
              <w:rPr>
                <w:rFonts w:ascii="Times New Roman" w:hAnsi="Times New Roman"/>
                <w:sz w:val="24"/>
                <w:szCs w:val="24"/>
              </w:rPr>
              <w:lastRenderedPageBreak/>
              <w:t>уровню</w:t>
            </w:r>
            <w:r w:rsidR="00240DEF">
              <w:rPr>
                <w:rFonts w:ascii="Times New Roman" w:hAnsi="Times New Roman"/>
                <w:sz w:val="24"/>
                <w:szCs w:val="24"/>
              </w:rPr>
              <w:t xml:space="preserve"> 2010 года </w:t>
            </w:r>
            <w:r w:rsidR="00E34550">
              <w:rPr>
                <w:rFonts w:ascii="Times New Roman" w:hAnsi="Times New Roman"/>
                <w:sz w:val="24"/>
                <w:szCs w:val="24"/>
              </w:rPr>
              <w:t>(%)</w:t>
            </w:r>
          </w:p>
        </w:tc>
        <w:tc>
          <w:tcPr>
            <w:tcW w:w="1077" w:type="dxa"/>
            <w:tcBorders>
              <w:top w:val="single" w:sz="4" w:space="0" w:color="auto"/>
              <w:left w:val="single" w:sz="4" w:space="0" w:color="auto"/>
              <w:bottom w:val="single" w:sz="4" w:space="0" w:color="auto"/>
              <w:right w:val="single" w:sz="4" w:space="0" w:color="auto"/>
            </w:tcBorders>
          </w:tcPr>
          <w:p w:rsidR="002D4682" w:rsidRPr="006B0443" w:rsidRDefault="00246E70"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106,7</w:t>
            </w:r>
          </w:p>
        </w:tc>
        <w:tc>
          <w:tcPr>
            <w:tcW w:w="974" w:type="dxa"/>
            <w:tcBorders>
              <w:top w:val="single" w:sz="4" w:space="0" w:color="auto"/>
              <w:left w:val="single" w:sz="4" w:space="0" w:color="auto"/>
              <w:bottom w:val="single" w:sz="4" w:space="0" w:color="auto"/>
              <w:right w:val="single" w:sz="4" w:space="0" w:color="auto"/>
            </w:tcBorders>
          </w:tcPr>
          <w:p w:rsidR="002D4682"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2D4682" w:rsidRPr="006B0443" w:rsidRDefault="00E34550"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151,9</w:t>
            </w:r>
          </w:p>
        </w:tc>
        <w:tc>
          <w:tcPr>
            <w:tcW w:w="1792" w:type="dxa"/>
            <w:tcBorders>
              <w:top w:val="single" w:sz="4" w:space="0" w:color="auto"/>
              <w:left w:val="single" w:sz="4" w:space="0" w:color="auto"/>
              <w:bottom w:val="single" w:sz="4" w:space="0" w:color="auto"/>
              <w:right w:val="single" w:sz="4" w:space="0" w:color="auto"/>
            </w:tcBorders>
          </w:tcPr>
          <w:p w:rsidR="002D4682" w:rsidRPr="006B0443" w:rsidRDefault="0076656C" w:rsidP="009E0332">
            <w:pPr>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pict>
                <v:oval id="_x0000_s1029" style="position:absolute;margin-left:34.55pt;margin-top:.75pt;width:14.25pt;height:14.15pt;z-index:251661312;mso-position-horizontal-relative:margin;mso-position-vertical-relative:margin">
                  <w10:wrap anchorx="margin" anchory="margin"/>
                </v:oval>
              </w:pict>
            </w:r>
          </w:p>
        </w:tc>
      </w:tr>
      <w:tr w:rsidR="006B0443" w:rsidRPr="006B0443" w:rsidTr="00915F3B">
        <w:tc>
          <w:tcPr>
            <w:tcW w:w="709"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lastRenderedPageBreak/>
              <w:t>5.4.</w:t>
            </w:r>
          </w:p>
        </w:tc>
        <w:tc>
          <w:tcPr>
            <w:tcW w:w="45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jc w:val="both"/>
              <w:rPr>
                <w:rFonts w:ascii="Times New Roman" w:hAnsi="Times New Roman"/>
                <w:sz w:val="24"/>
                <w:szCs w:val="24"/>
              </w:rPr>
            </w:pPr>
            <w:r w:rsidRPr="006B0443">
              <w:rPr>
                <w:rFonts w:ascii="Times New Roman" w:hAnsi="Times New Roman"/>
                <w:sz w:val="24"/>
                <w:szCs w:val="24"/>
              </w:rPr>
              <w:t>Показатели, характеризующие технологическое развитие сферы/отрасли экономики (например, объем инновационных товаров, работ, услуг, их удельный вес в общем объеме товаров, работ, услуг; производительность труда; экологические показатели сферы/отрасли экономики - объемы выбросов загрязнений, объемы отходов)</w:t>
            </w:r>
          </w:p>
        </w:tc>
        <w:tc>
          <w:tcPr>
            <w:tcW w:w="1077"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974" w:type="dxa"/>
            <w:tcBorders>
              <w:top w:val="single" w:sz="4" w:space="0" w:color="auto"/>
              <w:left w:val="single" w:sz="4" w:space="0" w:color="auto"/>
              <w:bottom w:val="single" w:sz="4" w:space="0" w:color="auto"/>
              <w:right w:val="single" w:sz="4" w:space="0" w:color="auto"/>
            </w:tcBorders>
          </w:tcPr>
          <w:p w:rsidR="006B0443" w:rsidRPr="006B0443" w:rsidRDefault="00915F3B" w:rsidP="009E0332">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t>
            </w:r>
          </w:p>
        </w:tc>
        <w:tc>
          <w:tcPr>
            <w:tcW w:w="794"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c>
          <w:tcPr>
            <w:tcW w:w="1792" w:type="dxa"/>
            <w:tcBorders>
              <w:top w:val="single" w:sz="4" w:space="0" w:color="auto"/>
              <w:left w:val="single" w:sz="4" w:space="0" w:color="auto"/>
              <w:bottom w:val="single" w:sz="4" w:space="0" w:color="auto"/>
              <w:right w:val="single" w:sz="4" w:space="0" w:color="auto"/>
            </w:tcBorders>
          </w:tcPr>
          <w:p w:rsidR="006B0443" w:rsidRPr="006B0443" w:rsidRDefault="006B0443" w:rsidP="009E0332">
            <w:pPr>
              <w:autoSpaceDE w:val="0"/>
              <w:autoSpaceDN w:val="0"/>
              <w:adjustRightInd w:val="0"/>
              <w:spacing w:after="0" w:line="240" w:lineRule="auto"/>
              <w:rPr>
                <w:rFonts w:ascii="Times New Roman" w:hAnsi="Times New Roman"/>
                <w:sz w:val="24"/>
                <w:szCs w:val="24"/>
              </w:rPr>
            </w:pPr>
          </w:p>
        </w:tc>
      </w:tr>
    </w:tbl>
    <w:p w:rsidR="006B0443" w:rsidRPr="006B0443" w:rsidRDefault="00475CB9" w:rsidP="00D67BA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Примечание</w:t>
      </w:r>
      <w:r w:rsidR="005E1337">
        <w:rPr>
          <w:rFonts w:ascii="Times New Roman" w:hAnsi="Times New Roman"/>
          <w:sz w:val="24"/>
          <w:szCs w:val="24"/>
        </w:rPr>
        <w:t xml:space="preserve">: </w:t>
      </w:r>
      <w:r w:rsidR="005E1337" w:rsidRPr="002D4682">
        <w:rPr>
          <w:rFonts w:ascii="Times New Roman" w:hAnsi="Times New Roman"/>
          <w:sz w:val="20"/>
          <w:szCs w:val="20"/>
        </w:rPr>
        <w:t xml:space="preserve">значения </w:t>
      </w:r>
      <w:r w:rsidR="005E1337">
        <w:rPr>
          <w:rFonts w:ascii="Times New Roman" w:hAnsi="Times New Roman"/>
          <w:sz w:val="20"/>
          <w:szCs w:val="20"/>
        </w:rPr>
        <w:t xml:space="preserve">фактических </w:t>
      </w:r>
      <w:r w:rsidR="005E1337" w:rsidRPr="002D4682">
        <w:rPr>
          <w:rFonts w:ascii="Times New Roman" w:hAnsi="Times New Roman"/>
          <w:sz w:val="20"/>
          <w:szCs w:val="20"/>
        </w:rPr>
        <w:t xml:space="preserve">показателей </w:t>
      </w:r>
      <w:r w:rsidR="005E1337">
        <w:rPr>
          <w:rFonts w:ascii="Times New Roman" w:hAnsi="Times New Roman"/>
          <w:sz w:val="20"/>
          <w:szCs w:val="20"/>
        </w:rPr>
        <w:t>за 201</w:t>
      </w:r>
      <w:r w:rsidR="003F2CD9">
        <w:rPr>
          <w:rFonts w:ascii="Times New Roman" w:hAnsi="Times New Roman"/>
          <w:sz w:val="20"/>
          <w:szCs w:val="20"/>
        </w:rPr>
        <w:t>8</w:t>
      </w:r>
      <w:r w:rsidR="005E1337">
        <w:rPr>
          <w:rFonts w:ascii="Times New Roman" w:hAnsi="Times New Roman"/>
          <w:sz w:val="20"/>
          <w:szCs w:val="20"/>
        </w:rPr>
        <w:t xml:space="preserve"> год </w:t>
      </w:r>
      <w:r w:rsidR="005E1337" w:rsidRPr="002D4682">
        <w:rPr>
          <w:rFonts w:ascii="Times New Roman" w:hAnsi="Times New Roman"/>
          <w:sz w:val="20"/>
          <w:szCs w:val="20"/>
        </w:rPr>
        <w:t>приведены по предварительной оценке</w:t>
      </w:r>
      <w:r w:rsidR="005E1337">
        <w:rPr>
          <w:rFonts w:ascii="Times New Roman" w:hAnsi="Times New Roman"/>
          <w:sz w:val="20"/>
          <w:szCs w:val="20"/>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5" w:name="Par134"/>
      <w:bookmarkEnd w:id="5"/>
      <w:r w:rsidRPr="006B0443">
        <w:rPr>
          <w:rFonts w:ascii="Times New Roman" w:hAnsi="Times New Roman"/>
          <w:sz w:val="24"/>
          <w:szCs w:val="24"/>
        </w:rPr>
        <w:t>&lt;3&gt; Каждый показатель указывается в отдельной строке.</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6" w:name="Par135"/>
      <w:bookmarkEnd w:id="6"/>
      <w:r w:rsidRPr="006B0443">
        <w:rPr>
          <w:rFonts w:ascii="Times New Roman" w:hAnsi="Times New Roman"/>
          <w:sz w:val="24"/>
          <w:szCs w:val="24"/>
        </w:rPr>
        <w:t>&lt;4&gt; При наличии утвержденного планового значения показателя на отчетный год в отраслевом документе стратегического планирования.</w:t>
      </w:r>
    </w:p>
    <w:p w:rsid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7" w:name="Par136"/>
      <w:bookmarkEnd w:id="7"/>
      <w:r w:rsidRPr="006B0443">
        <w:rPr>
          <w:rFonts w:ascii="Times New Roman" w:hAnsi="Times New Roman"/>
          <w:sz w:val="24"/>
          <w:szCs w:val="24"/>
        </w:rPr>
        <w:t>&lt;5&gt; Заполняется в соответствии с динамикой относительно предыдущего года (с точки зрения достижени</w:t>
      </w:r>
      <w:r w:rsidR="00475CB9">
        <w:rPr>
          <w:rFonts w:ascii="Times New Roman" w:hAnsi="Times New Roman"/>
          <w:sz w:val="24"/>
          <w:szCs w:val="24"/>
        </w:rPr>
        <w:t>я целевого значения показателя):</w:t>
      </w:r>
    </w:p>
    <w:p w:rsidR="00475CB9" w:rsidRDefault="0076656C" w:rsidP="00475CB9">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w:pict>
          <v:oval id="_x0000_s1026" style="position:absolute;left:0;text-align:left;margin-left:11.55pt;margin-top:1.65pt;width:14.25pt;height:14.15pt;z-index:251658240"/>
        </w:pict>
      </w:r>
      <w:r w:rsidR="00475CB9">
        <w:rPr>
          <w:rFonts w:ascii="Times New Roman" w:hAnsi="Times New Roman"/>
          <w:sz w:val="24"/>
          <w:szCs w:val="24"/>
          <w:lang w:eastAsia="ru-RU"/>
        </w:rPr>
        <w:t>- улучшение ситуации в отрасли по сравнению с предыдущим годом;</w:t>
      </w:r>
    </w:p>
    <w:p w:rsidR="00475CB9" w:rsidRDefault="0076656C" w:rsidP="00475CB9">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w:pict>
          <v:oval id="_x0000_s1027" style="position:absolute;left:0;text-align:left;margin-left:11.55pt;margin-top:13.35pt;width:14.25pt;height:14.15pt;z-index:251659264" fillcolor="#bfbfbf [2412]"/>
        </w:pict>
      </w:r>
      <w:r w:rsidR="00475CB9">
        <w:rPr>
          <w:rFonts w:ascii="Times New Roman" w:hAnsi="Times New Roman"/>
          <w:sz w:val="24"/>
          <w:szCs w:val="24"/>
          <w:lang w:eastAsia="ru-RU"/>
        </w:rPr>
        <w:t>- ситуация не изменилась;</w:t>
      </w:r>
    </w:p>
    <w:p w:rsidR="00475CB9" w:rsidRDefault="0076656C" w:rsidP="00475CB9">
      <w:pPr>
        <w:autoSpaceDE w:val="0"/>
        <w:autoSpaceDN w:val="0"/>
        <w:adjustRightInd w:val="0"/>
        <w:spacing w:before="240" w:after="0" w:line="240" w:lineRule="auto"/>
        <w:ind w:firstLine="540"/>
        <w:jc w:val="both"/>
        <w:rPr>
          <w:rFonts w:ascii="Times New Roman" w:hAnsi="Times New Roman"/>
          <w:sz w:val="24"/>
          <w:szCs w:val="24"/>
          <w:lang w:eastAsia="ru-RU"/>
        </w:rPr>
      </w:pPr>
      <w:r>
        <w:rPr>
          <w:rFonts w:ascii="Times New Roman" w:hAnsi="Times New Roman"/>
          <w:noProof/>
          <w:sz w:val="24"/>
          <w:szCs w:val="24"/>
          <w:lang w:eastAsia="ru-RU"/>
        </w:rPr>
        <w:pict>
          <v:oval id="_x0000_s1028" style="position:absolute;left:0;text-align:left;margin-left:11.55pt;margin-top:12.3pt;width:14.25pt;height:14.15pt;z-index:251660288" fillcolor="black [3213]"/>
        </w:pict>
      </w:r>
      <w:r w:rsidR="00475CB9">
        <w:rPr>
          <w:rFonts w:ascii="Times New Roman" w:hAnsi="Times New Roman"/>
          <w:sz w:val="24"/>
          <w:szCs w:val="24"/>
          <w:lang w:eastAsia="ru-RU"/>
        </w:rPr>
        <w:t>- ухудшение ситуации по сравнению с предыдущим годом.</w:t>
      </w:r>
    </w:p>
    <w:p w:rsidR="00475CB9" w:rsidRPr="006B0443" w:rsidRDefault="00475CB9" w:rsidP="00D67BAB">
      <w:pPr>
        <w:autoSpaceDE w:val="0"/>
        <w:autoSpaceDN w:val="0"/>
        <w:adjustRightInd w:val="0"/>
        <w:spacing w:after="0" w:line="240" w:lineRule="auto"/>
        <w:ind w:firstLine="540"/>
        <w:jc w:val="both"/>
        <w:rPr>
          <w:rFonts w:ascii="Times New Roman" w:hAnsi="Times New Roman"/>
          <w:sz w:val="24"/>
          <w:szCs w:val="24"/>
        </w:rPr>
      </w:pP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6. Данные об использованных бюджетных ассигнованиях</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 реализацию мероприятий государственных программ</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Российской Федерации, обеспечивающих реализацию</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781" w:type="dxa"/>
        <w:tblInd w:w="62" w:type="dxa"/>
        <w:tblLayout w:type="fixed"/>
        <w:tblCellMar>
          <w:top w:w="102" w:type="dxa"/>
          <w:left w:w="62" w:type="dxa"/>
          <w:bottom w:w="102" w:type="dxa"/>
          <w:right w:w="62" w:type="dxa"/>
        </w:tblCellMar>
        <w:tblLook w:val="0000"/>
      </w:tblPr>
      <w:tblGrid>
        <w:gridCol w:w="993"/>
        <w:gridCol w:w="4733"/>
        <w:gridCol w:w="4055"/>
      </w:tblGrid>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Наименование государственной программы Российской Федерации (госпрограммы), федеральной целевой программы (ФЦП) либо их составляющих </w:t>
            </w:r>
            <w:hyperlink w:anchor="Par172" w:history="1">
              <w:r w:rsidRPr="006B0443">
                <w:rPr>
                  <w:rFonts w:ascii="Times New Roman" w:hAnsi="Times New Roman"/>
                  <w:color w:val="0000FF"/>
                  <w:sz w:val="24"/>
                  <w:szCs w:val="24"/>
                </w:rPr>
                <w:t>&lt;6&gt;</w:t>
              </w:r>
            </w:hyperlink>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Объем бюджетных ассигнований, выделенных в отчетном году на реализацию отраслевого документа стратегического планирования</w:t>
            </w: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2</w:t>
            </w:r>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bookmarkStart w:id="8" w:name="Par151"/>
            <w:bookmarkEnd w:id="8"/>
            <w:r w:rsidRPr="006B0443">
              <w:rPr>
                <w:rFonts w:ascii="Times New Roman" w:hAnsi="Times New Roman"/>
                <w:sz w:val="24"/>
                <w:szCs w:val="24"/>
              </w:rPr>
              <w:t>3</w:t>
            </w: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6.1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госпрограммы:</w:t>
            </w:r>
          </w:p>
          <w:p w:rsidR="006B0443" w:rsidRPr="00197E61" w:rsidRDefault="00197E61" w:rsidP="00295AB0">
            <w:pPr>
              <w:autoSpaceDE w:val="0"/>
              <w:autoSpaceDN w:val="0"/>
              <w:adjustRightInd w:val="0"/>
              <w:spacing w:after="0" w:line="240" w:lineRule="auto"/>
              <w:jc w:val="both"/>
              <w:rPr>
                <w:rFonts w:ascii="Times New Roman" w:hAnsi="Times New Roman"/>
                <w:sz w:val="24"/>
                <w:szCs w:val="24"/>
              </w:rPr>
            </w:pPr>
            <w:r w:rsidRPr="00197E61">
              <w:rPr>
                <w:rFonts w:ascii="Times New Roman" w:hAnsi="Times New Roman"/>
                <w:color w:val="000000"/>
                <w:sz w:val="24"/>
                <w:szCs w:val="24"/>
              </w:rPr>
              <w:t>государственн</w:t>
            </w:r>
            <w:r>
              <w:rPr>
                <w:rFonts w:ascii="Times New Roman" w:hAnsi="Times New Roman"/>
                <w:color w:val="000000"/>
                <w:sz w:val="24"/>
                <w:szCs w:val="24"/>
              </w:rPr>
              <w:t>ая</w:t>
            </w:r>
            <w:r w:rsidRPr="00197E61">
              <w:rPr>
                <w:rFonts w:ascii="Times New Roman" w:hAnsi="Times New Roman"/>
                <w:color w:val="000000"/>
                <w:sz w:val="24"/>
                <w:szCs w:val="24"/>
              </w:rPr>
              <w:t xml:space="preserve"> программ</w:t>
            </w:r>
            <w:r>
              <w:rPr>
                <w:rFonts w:ascii="Times New Roman" w:hAnsi="Times New Roman"/>
                <w:color w:val="000000"/>
                <w:sz w:val="24"/>
                <w:szCs w:val="24"/>
              </w:rPr>
              <w:t>а</w:t>
            </w:r>
            <w:r w:rsidRPr="00197E61">
              <w:rPr>
                <w:rFonts w:ascii="Times New Roman" w:hAnsi="Times New Roman"/>
                <w:color w:val="000000"/>
                <w:sz w:val="24"/>
                <w:szCs w:val="24"/>
              </w:rPr>
              <w:t xml:space="preserve"> Российской Федерации «Воспроизводство и использование природных ресурсов» (утверждена постановлением Правительства Российской Федерации от 15 апреля 2014 г. № 322 (в редакции постановления Правительства Российской Федерации от  </w:t>
            </w:r>
            <w:r w:rsidR="00A4322C">
              <w:rPr>
                <w:rFonts w:ascii="Times New Roman" w:hAnsi="Times New Roman"/>
                <w:color w:val="000000"/>
                <w:sz w:val="24"/>
                <w:szCs w:val="24"/>
              </w:rPr>
              <w:t xml:space="preserve"> 30 </w:t>
            </w:r>
            <w:r w:rsidRPr="00197E61">
              <w:rPr>
                <w:rFonts w:ascii="Times New Roman" w:hAnsi="Times New Roman"/>
                <w:color w:val="000000"/>
                <w:sz w:val="24"/>
                <w:szCs w:val="24"/>
              </w:rPr>
              <w:t>марта 201</w:t>
            </w:r>
            <w:r w:rsidR="00A4322C">
              <w:rPr>
                <w:rFonts w:ascii="Times New Roman" w:hAnsi="Times New Roman"/>
                <w:color w:val="000000"/>
                <w:sz w:val="24"/>
                <w:szCs w:val="24"/>
              </w:rPr>
              <w:t>8</w:t>
            </w:r>
            <w:r w:rsidRPr="00197E61">
              <w:rPr>
                <w:rFonts w:ascii="Times New Roman" w:hAnsi="Times New Roman"/>
                <w:color w:val="000000"/>
                <w:sz w:val="24"/>
                <w:szCs w:val="24"/>
              </w:rPr>
              <w:t xml:space="preserve"> года № 3</w:t>
            </w:r>
            <w:r w:rsidR="00A4322C">
              <w:rPr>
                <w:rFonts w:ascii="Times New Roman" w:hAnsi="Times New Roman"/>
                <w:color w:val="000000"/>
                <w:sz w:val="24"/>
                <w:szCs w:val="24"/>
              </w:rPr>
              <w:t>73</w:t>
            </w:r>
            <w:r w:rsidRPr="00197E61">
              <w:rPr>
                <w:rFonts w:ascii="Times New Roman" w:hAnsi="Times New Roman"/>
                <w:color w:val="000000"/>
                <w:sz w:val="24"/>
                <w:szCs w:val="24"/>
              </w:rPr>
              <w:t>)</w:t>
            </w:r>
          </w:p>
        </w:tc>
        <w:tc>
          <w:tcPr>
            <w:tcW w:w="4055"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p>
        </w:tc>
      </w:tr>
      <w:tr w:rsidR="006B0443" w:rsidRPr="006B0443" w:rsidTr="008C3784">
        <w:tc>
          <w:tcPr>
            <w:tcW w:w="99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6.1.1</w:t>
            </w:r>
          </w:p>
        </w:tc>
        <w:tc>
          <w:tcPr>
            <w:tcW w:w="473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подпрограммы/ФЦП госпрограммы:</w:t>
            </w:r>
          </w:p>
          <w:p w:rsidR="006B0443" w:rsidRPr="00197E61" w:rsidRDefault="00197E61" w:rsidP="00197E61">
            <w:pPr>
              <w:autoSpaceDE w:val="0"/>
              <w:autoSpaceDN w:val="0"/>
              <w:adjustRightInd w:val="0"/>
              <w:spacing w:after="0" w:line="240" w:lineRule="auto"/>
              <w:jc w:val="both"/>
              <w:rPr>
                <w:rFonts w:ascii="Times New Roman" w:hAnsi="Times New Roman"/>
                <w:sz w:val="24"/>
                <w:szCs w:val="24"/>
              </w:rPr>
            </w:pPr>
            <w:r w:rsidRPr="00197E61">
              <w:rPr>
                <w:rFonts w:ascii="Times New Roman" w:hAnsi="Times New Roman"/>
                <w:color w:val="000000"/>
                <w:sz w:val="24"/>
                <w:szCs w:val="24"/>
              </w:rPr>
              <w:t xml:space="preserve">подпрограмма </w:t>
            </w:r>
            <w:r w:rsidR="007F2260">
              <w:rPr>
                <w:rFonts w:ascii="Times New Roman" w:hAnsi="Times New Roman"/>
                <w:color w:val="000000"/>
                <w:sz w:val="24"/>
                <w:szCs w:val="24"/>
              </w:rPr>
              <w:t xml:space="preserve">1 </w:t>
            </w:r>
            <w:r w:rsidRPr="00197E61">
              <w:rPr>
                <w:rFonts w:ascii="Times New Roman" w:hAnsi="Times New Roman"/>
                <w:color w:val="000000"/>
                <w:sz w:val="24"/>
                <w:szCs w:val="24"/>
              </w:rPr>
              <w:t>«Воспроизводство минерально-сырьевой базы, геологическое изучение недр»</w:t>
            </w:r>
          </w:p>
        </w:tc>
        <w:tc>
          <w:tcPr>
            <w:tcW w:w="4055" w:type="dxa"/>
            <w:tcBorders>
              <w:top w:val="single" w:sz="4" w:space="0" w:color="auto"/>
              <w:left w:val="single" w:sz="4" w:space="0" w:color="auto"/>
              <w:bottom w:val="single" w:sz="4" w:space="0" w:color="auto"/>
              <w:right w:val="single" w:sz="4" w:space="0" w:color="auto"/>
            </w:tcBorders>
          </w:tcPr>
          <w:p w:rsidR="00600D8B" w:rsidRPr="0000793A" w:rsidRDefault="0000793A" w:rsidP="0065430D">
            <w:pPr>
              <w:autoSpaceDE w:val="0"/>
              <w:autoSpaceDN w:val="0"/>
              <w:adjustRightInd w:val="0"/>
              <w:spacing w:after="0" w:line="240" w:lineRule="auto"/>
              <w:jc w:val="center"/>
              <w:rPr>
                <w:rFonts w:ascii="Times New Roman" w:hAnsi="Times New Roman"/>
                <w:sz w:val="24"/>
                <w:szCs w:val="24"/>
              </w:rPr>
            </w:pPr>
            <w:r w:rsidRPr="0000793A">
              <w:rPr>
                <w:rFonts w:ascii="Times New Roman" w:hAnsi="Times New Roman"/>
                <w:sz w:val="24"/>
                <w:szCs w:val="24"/>
              </w:rPr>
              <w:t>29 681 676,40</w:t>
            </w:r>
            <w:r w:rsidR="00600D8B" w:rsidRPr="0000793A">
              <w:rPr>
                <w:rFonts w:ascii="Times New Roman" w:hAnsi="Times New Roman"/>
                <w:sz w:val="24"/>
                <w:szCs w:val="24"/>
              </w:rPr>
              <w:t xml:space="preserve"> тыс. руб</w:t>
            </w:r>
            <w:r w:rsidR="00C56FF9" w:rsidRPr="0000793A">
              <w:rPr>
                <w:rFonts w:ascii="Times New Roman" w:hAnsi="Times New Roman"/>
                <w:sz w:val="24"/>
                <w:szCs w:val="24"/>
              </w:rPr>
              <w:t>.</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9" w:name="Par172"/>
      <w:bookmarkEnd w:id="9"/>
      <w:r w:rsidRPr="006B0443">
        <w:rPr>
          <w:rFonts w:ascii="Times New Roman" w:hAnsi="Times New Roman"/>
          <w:sz w:val="24"/>
          <w:szCs w:val="24"/>
        </w:rPr>
        <w:lastRenderedPageBreak/>
        <w:t>&lt;6&gt; Указываются все госпрограммы, механизмы которых используются для реализации 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В случае, когда госпрограмма полностью направлена на реализацию отраслевого документа стратегического планирования, разбивка на подпрограммы/ФЦП не требуется. При этом в </w:t>
      </w:r>
      <w:hyperlink w:anchor="Par151" w:history="1">
        <w:r w:rsidRPr="006B0443">
          <w:rPr>
            <w:rFonts w:ascii="Times New Roman" w:hAnsi="Times New Roman"/>
            <w:color w:val="0000FF"/>
            <w:sz w:val="24"/>
            <w:szCs w:val="24"/>
          </w:rPr>
          <w:t>столбце 3</w:t>
        </w:r>
      </w:hyperlink>
      <w:r w:rsidRPr="006B0443">
        <w:rPr>
          <w:rFonts w:ascii="Times New Roman" w:hAnsi="Times New Roman"/>
          <w:sz w:val="24"/>
          <w:szCs w:val="24"/>
        </w:rPr>
        <w:t xml:space="preserve"> указывается общий объем средств федерального бюджета в рамках госпрограммы.</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 xml:space="preserve">В случае, когда на реализацию отраслевого документа стратегического планирования направлены только отдельные подпрограммы/ФЦП или отдельные основные мероприятия госпрограммы/мероприятия ФЦП, в </w:t>
      </w:r>
      <w:hyperlink w:anchor="Par151" w:history="1">
        <w:r w:rsidRPr="006B0443">
          <w:rPr>
            <w:rFonts w:ascii="Times New Roman" w:hAnsi="Times New Roman"/>
            <w:color w:val="0000FF"/>
            <w:sz w:val="24"/>
            <w:szCs w:val="24"/>
          </w:rPr>
          <w:t>столбце 3</w:t>
        </w:r>
      </w:hyperlink>
      <w:r w:rsidRPr="006B0443">
        <w:rPr>
          <w:rFonts w:ascii="Times New Roman" w:hAnsi="Times New Roman"/>
          <w:sz w:val="24"/>
          <w:szCs w:val="24"/>
        </w:rPr>
        <w:t xml:space="preserve"> приводится соответствующий объем бюджетных ассигнований.</w:t>
      </w:r>
    </w:p>
    <w:p w:rsidR="006B0443" w:rsidRPr="006B0443" w:rsidRDefault="006B0443" w:rsidP="00D67BAB">
      <w:pPr>
        <w:autoSpaceDE w:val="0"/>
        <w:autoSpaceDN w:val="0"/>
        <w:adjustRightInd w:val="0"/>
        <w:spacing w:after="0" w:line="240" w:lineRule="auto"/>
        <w:jc w:val="center"/>
        <w:outlineLvl w:val="1"/>
        <w:rPr>
          <w:rFonts w:ascii="Times New Roman" w:hAnsi="Times New Roman"/>
          <w:sz w:val="24"/>
          <w:szCs w:val="24"/>
        </w:rPr>
      </w:pPr>
      <w:r w:rsidRPr="006B0443">
        <w:rPr>
          <w:rFonts w:ascii="Times New Roman" w:hAnsi="Times New Roman"/>
          <w:sz w:val="24"/>
          <w:szCs w:val="24"/>
        </w:rPr>
        <w:t>7. Данные об объемах привлеченного</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внебюджетного финансирования, в том числе на принципах</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государственно-частного партнерства, в рамках реализации</w:t>
      </w:r>
    </w:p>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отраслевого документа стратегического планирования</w:t>
      </w:r>
    </w:p>
    <w:p w:rsidR="006B0443" w:rsidRPr="006B0443" w:rsidRDefault="006B0443" w:rsidP="00D67BAB">
      <w:pPr>
        <w:autoSpaceDE w:val="0"/>
        <w:autoSpaceDN w:val="0"/>
        <w:adjustRightInd w:val="0"/>
        <w:spacing w:after="0" w:line="240" w:lineRule="auto"/>
        <w:jc w:val="both"/>
        <w:rPr>
          <w:rFonts w:ascii="Times New Roman" w:hAnsi="Times New Roman"/>
          <w:sz w:val="24"/>
          <w:szCs w:val="24"/>
        </w:rPr>
      </w:pPr>
    </w:p>
    <w:tbl>
      <w:tblPr>
        <w:tblW w:w="9781" w:type="dxa"/>
        <w:tblInd w:w="62" w:type="dxa"/>
        <w:tblLayout w:type="fixed"/>
        <w:tblCellMar>
          <w:top w:w="102" w:type="dxa"/>
          <w:left w:w="62" w:type="dxa"/>
          <w:bottom w:w="102" w:type="dxa"/>
          <w:right w:w="62" w:type="dxa"/>
        </w:tblCellMar>
        <w:tblLook w:val="0000"/>
      </w:tblPr>
      <w:tblGrid>
        <w:gridCol w:w="737"/>
        <w:gridCol w:w="4989"/>
        <w:gridCol w:w="1973"/>
        <w:gridCol w:w="2082"/>
      </w:tblGrid>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9E0332" w:rsidP="00D67BAB">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r w:rsidR="006B0443" w:rsidRPr="006B0443">
              <w:rPr>
                <w:rFonts w:ascii="Times New Roman" w:hAnsi="Times New Roman"/>
                <w:sz w:val="24"/>
                <w:szCs w:val="24"/>
              </w:rPr>
              <w:t xml:space="preserve"> п/п</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Наименование направления</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Объем внебюджетного финансирования</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jc w:val="center"/>
              <w:rPr>
                <w:rFonts w:ascii="Times New Roman" w:hAnsi="Times New Roman"/>
                <w:sz w:val="24"/>
                <w:szCs w:val="24"/>
              </w:rPr>
            </w:pPr>
            <w:r w:rsidRPr="006B0443">
              <w:rPr>
                <w:rFonts w:ascii="Times New Roman" w:hAnsi="Times New Roman"/>
                <w:sz w:val="24"/>
                <w:szCs w:val="24"/>
              </w:rPr>
              <w:t xml:space="preserve">Источник информации </w:t>
            </w:r>
            <w:hyperlink w:anchor="Par211" w:history="1">
              <w:r w:rsidRPr="006B0443">
                <w:rPr>
                  <w:rFonts w:ascii="Times New Roman" w:hAnsi="Times New Roman"/>
                  <w:color w:val="0000FF"/>
                  <w:sz w:val="24"/>
                  <w:szCs w:val="24"/>
                </w:rPr>
                <w:t>&lt;7&gt;</w:t>
              </w:r>
            </w:hyperlink>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7.1</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Внебюджетные средства в рамках государственных программ Российской Федерации</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Внебюджетные средства в рамках механизма государственно-частного партнерства, в том числе в разрезе проектов, реализуемых на:</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7.2.1</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jc w:val="both"/>
              <w:rPr>
                <w:rFonts w:ascii="Times New Roman" w:hAnsi="Times New Roman"/>
                <w:sz w:val="24"/>
                <w:szCs w:val="24"/>
              </w:rPr>
            </w:pPr>
            <w:r w:rsidRPr="006B0443">
              <w:rPr>
                <w:rFonts w:ascii="Times New Roman" w:hAnsi="Times New Roman"/>
                <w:sz w:val="24"/>
                <w:szCs w:val="24"/>
              </w:rPr>
              <w:t>Федеральном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7.2.2</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rPr>
                <w:rFonts w:ascii="Times New Roman" w:hAnsi="Times New Roman"/>
                <w:sz w:val="24"/>
                <w:szCs w:val="24"/>
              </w:rPr>
            </w:pPr>
            <w:r w:rsidRPr="006B0443">
              <w:rPr>
                <w:rFonts w:ascii="Times New Roman" w:hAnsi="Times New Roman"/>
                <w:sz w:val="24"/>
                <w:szCs w:val="24"/>
              </w:rPr>
              <w:t>Региональном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6B0443" w:rsidTr="00E6144E">
        <w:tc>
          <w:tcPr>
            <w:tcW w:w="737"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rPr>
                <w:rFonts w:ascii="Times New Roman" w:hAnsi="Times New Roman"/>
                <w:sz w:val="24"/>
                <w:szCs w:val="24"/>
              </w:rPr>
            </w:pPr>
            <w:r w:rsidRPr="006B0443">
              <w:rPr>
                <w:rFonts w:ascii="Times New Roman" w:hAnsi="Times New Roman"/>
                <w:sz w:val="24"/>
                <w:szCs w:val="24"/>
              </w:rPr>
              <w:t>7.2.3</w:t>
            </w:r>
          </w:p>
        </w:tc>
        <w:tc>
          <w:tcPr>
            <w:tcW w:w="4989" w:type="dxa"/>
            <w:tcBorders>
              <w:top w:val="single" w:sz="4" w:space="0" w:color="auto"/>
              <w:left w:val="single" w:sz="4" w:space="0" w:color="auto"/>
              <w:bottom w:val="single" w:sz="4" w:space="0" w:color="auto"/>
              <w:right w:val="single" w:sz="4" w:space="0" w:color="auto"/>
            </w:tcBorders>
          </w:tcPr>
          <w:p w:rsidR="006B0443" w:rsidRPr="006B0443" w:rsidRDefault="006B0443" w:rsidP="00D67BAB">
            <w:pPr>
              <w:autoSpaceDE w:val="0"/>
              <w:autoSpaceDN w:val="0"/>
              <w:adjustRightInd w:val="0"/>
              <w:spacing w:after="0" w:line="240" w:lineRule="auto"/>
              <w:ind w:left="284"/>
              <w:rPr>
                <w:rFonts w:ascii="Times New Roman" w:hAnsi="Times New Roman"/>
                <w:sz w:val="24"/>
                <w:szCs w:val="24"/>
              </w:rPr>
            </w:pPr>
            <w:r w:rsidRPr="006B0443">
              <w:rPr>
                <w:rFonts w:ascii="Times New Roman" w:hAnsi="Times New Roman"/>
                <w:sz w:val="24"/>
                <w:szCs w:val="24"/>
              </w:rPr>
              <w:t>Муниципальном уровне</w:t>
            </w:r>
          </w:p>
        </w:tc>
        <w:tc>
          <w:tcPr>
            <w:tcW w:w="1973"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c>
          <w:tcPr>
            <w:tcW w:w="2082" w:type="dxa"/>
            <w:tcBorders>
              <w:top w:val="single" w:sz="4" w:space="0" w:color="auto"/>
              <w:left w:val="single" w:sz="4" w:space="0" w:color="auto"/>
              <w:bottom w:val="single" w:sz="4" w:space="0" w:color="auto"/>
              <w:right w:val="single" w:sz="4" w:space="0" w:color="auto"/>
            </w:tcBorders>
          </w:tcPr>
          <w:p w:rsidR="006B0443" w:rsidRPr="006B0443" w:rsidRDefault="00E6144E" w:rsidP="002D468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w:t>
            </w:r>
          </w:p>
        </w:tc>
      </w:tr>
      <w:tr w:rsidR="006B0443" w:rsidRPr="0036213F" w:rsidTr="00E6144E">
        <w:tc>
          <w:tcPr>
            <w:tcW w:w="737" w:type="dxa"/>
            <w:tcBorders>
              <w:top w:val="single" w:sz="4" w:space="0" w:color="auto"/>
              <w:left w:val="single" w:sz="4" w:space="0" w:color="auto"/>
              <w:bottom w:val="single" w:sz="4" w:space="0" w:color="auto"/>
              <w:right w:val="single" w:sz="4" w:space="0" w:color="auto"/>
            </w:tcBorders>
          </w:tcPr>
          <w:p w:rsidR="006B0443" w:rsidRPr="0036213F" w:rsidRDefault="006B0443" w:rsidP="00D67BAB">
            <w:pPr>
              <w:autoSpaceDE w:val="0"/>
              <w:autoSpaceDN w:val="0"/>
              <w:adjustRightInd w:val="0"/>
              <w:spacing w:after="0" w:line="240" w:lineRule="auto"/>
              <w:rPr>
                <w:rFonts w:ascii="Times New Roman" w:hAnsi="Times New Roman"/>
                <w:sz w:val="24"/>
                <w:szCs w:val="24"/>
              </w:rPr>
            </w:pPr>
            <w:r w:rsidRPr="0036213F">
              <w:rPr>
                <w:rFonts w:ascii="Times New Roman" w:hAnsi="Times New Roman"/>
                <w:sz w:val="24"/>
                <w:szCs w:val="24"/>
              </w:rPr>
              <w:t>7.3</w:t>
            </w:r>
          </w:p>
        </w:tc>
        <w:tc>
          <w:tcPr>
            <w:tcW w:w="4989" w:type="dxa"/>
            <w:tcBorders>
              <w:top w:val="single" w:sz="4" w:space="0" w:color="auto"/>
              <w:left w:val="single" w:sz="4" w:space="0" w:color="auto"/>
              <w:bottom w:val="single" w:sz="4" w:space="0" w:color="auto"/>
              <w:right w:val="single" w:sz="4" w:space="0" w:color="auto"/>
            </w:tcBorders>
          </w:tcPr>
          <w:p w:rsidR="006B0443" w:rsidRPr="0036213F" w:rsidRDefault="006B0443" w:rsidP="00D67BAB">
            <w:pPr>
              <w:autoSpaceDE w:val="0"/>
              <w:autoSpaceDN w:val="0"/>
              <w:adjustRightInd w:val="0"/>
              <w:spacing w:after="0" w:line="240" w:lineRule="auto"/>
              <w:ind w:left="284"/>
              <w:rPr>
                <w:rFonts w:ascii="Times New Roman" w:hAnsi="Times New Roman"/>
                <w:sz w:val="24"/>
                <w:szCs w:val="24"/>
              </w:rPr>
            </w:pPr>
            <w:r w:rsidRPr="0036213F">
              <w:rPr>
                <w:rFonts w:ascii="Times New Roman" w:hAnsi="Times New Roman"/>
                <w:sz w:val="24"/>
                <w:szCs w:val="24"/>
              </w:rPr>
              <w:t xml:space="preserve">Внебюджетные инвестиции </w:t>
            </w:r>
            <w:hyperlink w:anchor="Par212" w:history="1">
              <w:r w:rsidRPr="0036213F">
                <w:rPr>
                  <w:rFonts w:ascii="Times New Roman" w:hAnsi="Times New Roman"/>
                  <w:color w:val="0000FF"/>
                  <w:sz w:val="24"/>
                  <w:szCs w:val="24"/>
                </w:rPr>
                <w:t>&lt;8&gt;</w:t>
              </w:r>
            </w:hyperlink>
          </w:p>
        </w:tc>
        <w:tc>
          <w:tcPr>
            <w:tcW w:w="1973" w:type="dxa"/>
            <w:tcBorders>
              <w:top w:val="single" w:sz="4" w:space="0" w:color="auto"/>
              <w:left w:val="single" w:sz="4" w:space="0" w:color="auto"/>
              <w:bottom w:val="single" w:sz="4" w:space="0" w:color="auto"/>
              <w:right w:val="single" w:sz="4" w:space="0" w:color="auto"/>
            </w:tcBorders>
          </w:tcPr>
          <w:p w:rsidR="006B0443" w:rsidRPr="0036213F" w:rsidRDefault="00240DEF" w:rsidP="00104DC9">
            <w:pPr>
              <w:jc w:val="center"/>
              <w:rPr>
                <w:rFonts w:ascii="Times New Roman" w:hAnsi="Times New Roman"/>
                <w:color w:val="000000"/>
                <w:sz w:val="24"/>
                <w:szCs w:val="24"/>
              </w:rPr>
            </w:pPr>
            <w:r>
              <w:rPr>
                <w:rFonts w:ascii="Times New Roman" w:hAnsi="Times New Roman"/>
                <w:color w:val="000000"/>
                <w:sz w:val="24"/>
                <w:szCs w:val="24"/>
              </w:rPr>
              <w:t>427</w:t>
            </w:r>
            <w:r w:rsidR="00104DC9" w:rsidRPr="0036213F">
              <w:rPr>
                <w:rFonts w:ascii="Times New Roman" w:hAnsi="Times New Roman"/>
                <w:color w:val="000000"/>
                <w:sz w:val="24"/>
                <w:szCs w:val="24"/>
              </w:rPr>
              <w:t xml:space="preserve"> млрд. руб.</w:t>
            </w:r>
          </w:p>
        </w:tc>
        <w:tc>
          <w:tcPr>
            <w:tcW w:w="2082" w:type="dxa"/>
            <w:tcBorders>
              <w:top w:val="single" w:sz="4" w:space="0" w:color="auto"/>
              <w:left w:val="single" w:sz="4" w:space="0" w:color="auto"/>
              <w:bottom w:val="single" w:sz="4" w:space="0" w:color="auto"/>
              <w:right w:val="single" w:sz="4" w:space="0" w:color="auto"/>
            </w:tcBorders>
          </w:tcPr>
          <w:p w:rsidR="006B0443" w:rsidRPr="0036213F" w:rsidRDefault="0036213F" w:rsidP="0036213F">
            <w:pPr>
              <w:autoSpaceDE w:val="0"/>
              <w:autoSpaceDN w:val="0"/>
              <w:adjustRightInd w:val="0"/>
              <w:spacing w:after="0" w:line="240" w:lineRule="auto"/>
              <w:jc w:val="center"/>
              <w:rPr>
                <w:rFonts w:ascii="Times New Roman" w:hAnsi="Times New Roman"/>
                <w:sz w:val="24"/>
                <w:szCs w:val="24"/>
              </w:rPr>
            </w:pPr>
            <w:r w:rsidRPr="0036213F">
              <w:rPr>
                <w:rFonts w:ascii="Times New Roman" w:hAnsi="Times New Roman"/>
                <w:sz w:val="24"/>
                <w:szCs w:val="24"/>
              </w:rPr>
              <w:t>Информационно-аналитические материалы к и</w:t>
            </w:r>
            <w:r w:rsidR="00104DC9" w:rsidRPr="0036213F">
              <w:rPr>
                <w:rFonts w:ascii="Times New Roman" w:hAnsi="Times New Roman"/>
                <w:sz w:val="24"/>
                <w:szCs w:val="24"/>
              </w:rPr>
              <w:t>т</w:t>
            </w:r>
            <w:r w:rsidRPr="0036213F">
              <w:rPr>
                <w:rFonts w:ascii="Times New Roman" w:hAnsi="Times New Roman"/>
                <w:sz w:val="24"/>
                <w:szCs w:val="24"/>
              </w:rPr>
              <w:t>огам работы Федерального агентст</w:t>
            </w:r>
            <w:r w:rsidR="00104DC9" w:rsidRPr="0036213F">
              <w:rPr>
                <w:rFonts w:ascii="Times New Roman" w:hAnsi="Times New Roman"/>
                <w:sz w:val="24"/>
                <w:szCs w:val="24"/>
              </w:rPr>
              <w:t xml:space="preserve">ва по недропользованию </w:t>
            </w:r>
            <w:r w:rsidR="00246E70">
              <w:rPr>
                <w:rFonts w:ascii="Times New Roman" w:hAnsi="Times New Roman"/>
                <w:sz w:val="24"/>
                <w:szCs w:val="24"/>
              </w:rPr>
              <w:t>в 2108</w:t>
            </w:r>
            <w:r w:rsidRPr="0036213F">
              <w:rPr>
                <w:rFonts w:ascii="Times New Roman" w:hAnsi="Times New Roman"/>
                <w:sz w:val="24"/>
                <w:szCs w:val="24"/>
              </w:rPr>
              <w:t xml:space="preserve"> году</w:t>
            </w:r>
          </w:p>
        </w:tc>
      </w:tr>
    </w:tbl>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r w:rsidRPr="006B0443">
        <w:rPr>
          <w:rFonts w:ascii="Times New Roman" w:hAnsi="Times New Roman"/>
          <w:sz w:val="24"/>
          <w:szCs w:val="24"/>
        </w:rPr>
        <w:t>--------------------------------</w:t>
      </w:r>
    </w:p>
    <w:p w:rsidR="006B0443" w:rsidRPr="006B0443" w:rsidRDefault="006B0443" w:rsidP="00D67BAB">
      <w:pPr>
        <w:autoSpaceDE w:val="0"/>
        <w:autoSpaceDN w:val="0"/>
        <w:adjustRightInd w:val="0"/>
        <w:spacing w:after="0" w:line="240" w:lineRule="auto"/>
        <w:ind w:firstLine="540"/>
        <w:jc w:val="both"/>
        <w:rPr>
          <w:rFonts w:ascii="Times New Roman" w:hAnsi="Times New Roman"/>
          <w:sz w:val="24"/>
          <w:szCs w:val="24"/>
        </w:rPr>
      </w:pPr>
      <w:bookmarkStart w:id="10" w:name="Par211"/>
      <w:bookmarkEnd w:id="10"/>
      <w:r w:rsidRPr="006B0443">
        <w:rPr>
          <w:rFonts w:ascii="Times New Roman" w:hAnsi="Times New Roman"/>
          <w:sz w:val="24"/>
          <w:szCs w:val="24"/>
        </w:rPr>
        <w:t>&lt;7&gt; В качестве источника информации может быть использована информация официальных статистических ведомств Российской Федерации, ведомственная статистика либо иная статистическая информация с указанием источника информации.</w:t>
      </w:r>
    </w:p>
    <w:p w:rsidR="00D12E98" w:rsidRPr="00D67BAB" w:rsidRDefault="006B0443" w:rsidP="0000793A">
      <w:pPr>
        <w:autoSpaceDE w:val="0"/>
        <w:autoSpaceDN w:val="0"/>
        <w:adjustRightInd w:val="0"/>
        <w:spacing w:after="0" w:line="240" w:lineRule="auto"/>
        <w:ind w:firstLine="540"/>
        <w:jc w:val="both"/>
        <w:rPr>
          <w:rFonts w:ascii="Times New Roman" w:hAnsi="Times New Roman"/>
          <w:sz w:val="24"/>
          <w:szCs w:val="24"/>
        </w:rPr>
      </w:pPr>
      <w:bookmarkStart w:id="11" w:name="Par212"/>
      <w:bookmarkEnd w:id="11"/>
      <w:r w:rsidRPr="006B0443">
        <w:rPr>
          <w:rFonts w:ascii="Times New Roman" w:hAnsi="Times New Roman"/>
          <w:sz w:val="24"/>
          <w:szCs w:val="24"/>
        </w:rPr>
        <w:t>&lt;8&gt; К внебюджетным инвестициям относятся: собственные средства, кредиты банков, заемные средства других организаций, иностранные инвестиции, средства внебюджетных фондов, средства организаций и населения, средства вышестоящих организаций, средства от выпуска корпоративных облигаций, средства от эмиссий акций, направленные на развитие соответствующей сферы или отрасли экономики.</w:t>
      </w:r>
    </w:p>
    <w:sectPr w:rsidR="00D12E98" w:rsidRPr="00D67BAB" w:rsidSect="004219EC">
      <w:headerReference w:type="default" r:id="rId8"/>
      <w:pgSz w:w="11907" w:h="16840" w:code="9"/>
      <w:pgMar w:top="1134" w:right="851" w:bottom="1134" w:left="1134" w:header="56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46D" w:rsidRDefault="0084546D" w:rsidP="009E0332">
      <w:pPr>
        <w:spacing w:after="0" w:line="240" w:lineRule="auto"/>
      </w:pPr>
      <w:r>
        <w:separator/>
      </w:r>
    </w:p>
  </w:endnote>
  <w:endnote w:type="continuationSeparator" w:id="0">
    <w:p w:rsidR="0084546D" w:rsidRDefault="0084546D" w:rsidP="009E03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46D" w:rsidRDefault="0084546D" w:rsidP="009E0332">
      <w:pPr>
        <w:spacing w:after="0" w:line="240" w:lineRule="auto"/>
      </w:pPr>
      <w:r>
        <w:separator/>
      </w:r>
    </w:p>
  </w:footnote>
  <w:footnote w:type="continuationSeparator" w:id="0">
    <w:p w:rsidR="0084546D" w:rsidRDefault="0084546D" w:rsidP="009E03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D84" w:rsidRDefault="0076656C">
    <w:pPr>
      <w:pStyle w:val="aa"/>
      <w:jc w:val="center"/>
    </w:pPr>
    <w:fldSimple w:instr=" PAGE   \* MERGEFORMAT ">
      <w:r w:rsidR="000E419C">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E410A"/>
    <w:multiLevelType w:val="hybridMultilevel"/>
    <w:tmpl w:val="E9A29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802895"/>
    <w:multiLevelType w:val="hybridMultilevel"/>
    <w:tmpl w:val="37341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1E20401"/>
    <w:multiLevelType w:val="hybridMultilevel"/>
    <w:tmpl w:val="6D56F112"/>
    <w:lvl w:ilvl="0" w:tplc="0A2A57FA">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A4438C0"/>
    <w:multiLevelType w:val="hybridMultilevel"/>
    <w:tmpl w:val="B6EE69CA"/>
    <w:lvl w:ilvl="0" w:tplc="9168BA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39B7594"/>
    <w:multiLevelType w:val="hybridMultilevel"/>
    <w:tmpl w:val="BCE08270"/>
    <w:lvl w:ilvl="0" w:tplc="9168BA4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5FC5FD2"/>
    <w:multiLevelType w:val="hybridMultilevel"/>
    <w:tmpl w:val="575606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5F2804"/>
    <w:multiLevelType w:val="hybridMultilevel"/>
    <w:tmpl w:val="D0747B54"/>
    <w:lvl w:ilvl="0" w:tplc="9168BA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B0443"/>
    <w:rsid w:val="00003E22"/>
    <w:rsid w:val="0000793A"/>
    <w:rsid w:val="00050635"/>
    <w:rsid w:val="00057ED0"/>
    <w:rsid w:val="00063B78"/>
    <w:rsid w:val="0007157F"/>
    <w:rsid w:val="0007395E"/>
    <w:rsid w:val="00074D56"/>
    <w:rsid w:val="00075319"/>
    <w:rsid w:val="000D780E"/>
    <w:rsid w:val="000E419C"/>
    <w:rsid w:val="00104DC9"/>
    <w:rsid w:val="00137C20"/>
    <w:rsid w:val="001551C0"/>
    <w:rsid w:val="00195603"/>
    <w:rsid w:val="00197E61"/>
    <w:rsid w:val="001A0BAC"/>
    <w:rsid w:val="001A4FF7"/>
    <w:rsid w:val="001A5B33"/>
    <w:rsid w:val="001B186D"/>
    <w:rsid w:val="001B2FBD"/>
    <w:rsid w:val="001E67C4"/>
    <w:rsid w:val="001E7331"/>
    <w:rsid w:val="001F08E5"/>
    <w:rsid w:val="00240DEF"/>
    <w:rsid w:val="00246E70"/>
    <w:rsid w:val="00275CDD"/>
    <w:rsid w:val="00295AB0"/>
    <w:rsid w:val="002B74F8"/>
    <w:rsid w:val="002C45A1"/>
    <w:rsid w:val="002D1DF4"/>
    <w:rsid w:val="002D4682"/>
    <w:rsid w:val="002D78CB"/>
    <w:rsid w:val="003005F6"/>
    <w:rsid w:val="00302153"/>
    <w:rsid w:val="003127AD"/>
    <w:rsid w:val="003427A8"/>
    <w:rsid w:val="003427FA"/>
    <w:rsid w:val="003579FA"/>
    <w:rsid w:val="0036213F"/>
    <w:rsid w:val="003D3B9D"/>
    <w:rsid w:val="003D689F"/>
    <w:rsid w:val="003F2CD9"/>
    <w:rsid w:val="004219EC"/>
    <w:rsid w:val="00426743"/>
    <w:rsid w:val="00433F63"/>
    <w:rsid w:val="004421C0"/>
    <w:rsid w:val="00475CB9"/>
    <w:rsid w:val="00480ED5"/>
    <w:rsid w:val="004D33BE"/>
    <w:rsid w:val="004F5E52"/>
    <w:rsid w:val="00503640"/>
    <w:rsid w:val="005072DA"/>
    <w:rsid w:val="00536D95"/>
    <w:rsid w:val="00562D84"/>
    <w:rsid w:val="005840A5"/>
    <w:rsid w:val="005A4D7F"/>
    <w:rsid w:val="005A7B92"/>
    <w:rsid w:val="005B0E98"/>
    <w:rsid w:val="005C3609"/>
    <w:rsid w:val="005E1337"/>
    <w:rsid w:val="005F4788"/>
    <w:rsid w:val="00600D8B"/>
    <w:rsid w:val="0061096A"/>
    <w:rsid w:val="0065430D"/>
    <w:rsid w:val="0067377D"/>
    <w:rsid w:val="00690E67"/>
    <w:rsid w:val="006B0443"/>
    <w:rsid w:val="006C62CB"/>
    <w:rsid w:val="006D73A4"/>
    <w:rsid w:val="006E545C"/>
    <w:rsid w:val="006F1021"/>
    <w:rsid w:val="0072207D"/>
    <w:rsid w:val="0076656C"/>
    <w:rsid w:val="00772FFB"/>
    <w:rsid w:val="00782AF2"/>
    <w:rsid w:val="0079176F"/>
    <w:rsid w:val="0079264F"/>
    <w:rsid w:val="007A59D9"/>
    <w:rsid w:val="007B5529"/>
    <w:rsid w:val="007F2260"/>
    <w:rsid w:val="008409EA"/>
    <w:rsid w:val="00841273"/>
    <w:rsid w:val="0084546D"/>
    <w:rsid w:val="008523EF"/>
    <w:rsid w:val="008548E4"/>
    <w:rsid w:val="00874EA7"/>
    <w:rsid w:val="008C3784"/>
    <w:rsid w:val="008E1F82"/>
    <w:rsid w:val="00915F3B"/>
    <w:rsid w:val="009341A4"/>
    <w:rsid w:val="00963467"/>
    <w:rsid w:val="00965C99"/>
    <w:rsid w:val="009A252F"/>
    <w:rsid w:val="009D7F64"/>
    <w:rsid w:val="009E0332"/>
    <w:rsid w:val="009E3328"/>
    <w:rsid w:val="00A11579"/>
    <w:rsid w:val="00A40CB9"/>
    <w:rsid w:val="00A4322C"/>
    <w:rsid w:val="00A43A71"/>
    <w:rsid w:val="00A55144"/>
    <w:rsid w:val="00A81437"/>
    <w:rsid w:val="00A81D65"/>
    <w:rsid w:val="00A82FAA"/>
    <w:rsid w:val="00A94165"/>
    <w:rsid w:val="00AE1651"/>
    <w:rsid w:val="00AF456E"/>
    <w:rsid w:val="00B56EF6"/>
    <w:rsid w:val="00C070E3"/>
    <w:rsid w:val="00C12164"/>
    <w:rsid w:val="00C14BA1"/>
    <w:rsid w:val="00C32D81"/>
    <w:rsid w:val="00C45DB5"/>
    <w:rsid w:val="00C56FF9"/>
    <w:rsid w:val="00C9490D"/>
    <w:rsid w:val="00CC1C78"/>
    <w:rsid w:val="00D12E98"/>
    <w:rsid w:val="00D16F1B"/>
    <w:rsid w:val="00D3457F"/>
    <w:rsid w:val="00D67BAB"/>
    <w:rsid w:val="00D75FF7"/>
    <w:rsid w:val="00D8432D"/>
    <w:rsid w:val="00D92227"/>
    <w:rsid w:val="00DB0671"/>
    <w:rsid w:val="00DE3168"/>
    <w:rsid w:val="00DF3388"/>
    <w:rsid w:val="00E3407A"/>
    <w:rsid w:val="00E34550"/>
    <w:rsid w:val="00E55DE1"/>
    <w:rsid w:val="00E6144E"/>
    <w:rsid w:val="00E86EC4"/>
    <w:rsid w:val="00E948D4"/>
    <w:rsid w:val="00E954CA"/>
    <w:rsid w:val="00ED3305"/>
    <w:rsid w:val="00EE3F3C"/>
    <w:rsid w:val="00EF062F"/>
    <w:rsid w:val="00F13E03"/>
    <w:rsid w:val="00F1431C"/>
    <w:rsid w:val="00F54C4C"/>
    <w:rsid w:val="00F678FB"/>
    <w:rsid w:val="00FB5977"/>
    <w:rsid w:val="00FD61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E98"/>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Абзац списка для документа,Абзац списка4,Абзац списка основной,Текст с номером"/>
    <w:basedOn w:val="a"/>
    <w:link w:val="a4"/>
    <w:uiPriority w:val="34"/>
    <w:qFormat/>
    <w:rsid w:val="00D67BAB"/>
    <w:pPr>
      <w:spacing w:after="0"/>
      <w:ind w:left="720" w:firstLine="709"/>
      <w:contextualSpacing/>
    </w:pPr>
  </w:style>
  <w:style w:type="paragraph" w:styleId="a5">
    <w:name w:val="Body Text"/>
    <w:aliases w:val="отчет_нормаль,Основной текст Знак Знак Знак,Text1,Заголовок_таблицы,Заголовок_таблицы1,Заголовок_таблицы2,Заголовок_таблицы3,Заголовок_таблицы4,Заголовок_таблицы5,Заголовок_таблицы6,Заголовок_таблицы7,Заголовок_таблицы8,Заголовок_таблицы9"/>
    <w:basedOn w:val="a"/>
    <w:link w:val="1"/>
    <w:uiPriority w:val="99"/>
    <w:rsid w:val="00D67BAB"/>
    <w:pPr>
      <w:spacing w:after="0" w:line="240" w:lineRule="auto"/>
      <w:ind w:right="-483"/>
    </w:pPr>
    <w:rPr>
      <w:rFonts w:ascii="Times New Roman" w:eastAsia="Times New Roman" w:hAnsi="Times New Roman"/>
      <w:sz w:val="28"/>
      <w:szCs w:val="20"/>
    </w:rPr>
  </w:style>
  <w:style w:type="character" w:customStyle="1" w:styleId="a6">
    <w:name w:val="Основной текст Знак"/>
    <w:basedOn w:val="a0"/>
    <w:link w:val="a5"/>
    <w:uiPriority w:val="99"/>
    <w:semiHidden/>
    <w:rsid w:val="00D67BAB"/>
  </w:style>
  <w:style w:type="character" w:customStyle="1" w:styleId="1">
    <w:name w:val="Основной текст Знак1"/>
    <w:aliases w:val="отчет_нормаль Знак,Основной текст Знак Знак Знак Знак,Text1 Знак,Заголовок_таблицы Знак,Заголовок_таблицы1 Знак,Заголовок_таблицы2 Знак,Заголовок_таблицы3 Знак,Заголовок_таблицы4 Знак,Заголовок_таблицы5 Знак,Заголовок_таблицы6 Знак"/>
    <w:link w:val="a5"/>
    <w:uiPriority w:val="99"/>
    <w:locked/>
    <w:rsid w:val="00D67BAB"/>
    <w:rPr>
      <w:rFonts w:ascii="Times New Roman" w:eastAsia="Times New Roman" w:hAnsi="Times New Roman" w:cs="Times New Roman"/>
      <w:sz w:val="28"/>
      <w:szCs w:val="20"/>
    </w:rPr>
  </w:style>
  <w:style w:type="character" w:styleId="a7">
    <w:name w:val="Hyperlink"/>
    <w:basedOn w:val="a0"/>
    <w:uiPriority w:val="99"/>
    <w:unhideWhenUsed/>
    <w:rsid w:val="00D67BAB"/>
    <w:rPr>
      <w:color w:val="0000FF"/>
      <w:u w:val="single"/>
    </w:rPr>
  </w:style>
  <w:style w:type="paragraph" w:styleId="a8">
    <w:name w:val="Normal (Web)"/>
    <w:basedOn w:val="a"/>
    <w:uiPriority w:val="99"/>
    <w:semiHidden/>
    <w:unhideWhenUsed/>
    <w:rsid w:val="00D67B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rsid w:val="001F08E5"/>
    <w:pPr>
      <w:widowControl w:val="0"/>
      <w:autoSpaceDE w:val="0"/>
      <w:autoSpaceDN w:val="0"/>
    </w:pPr>
    <w:rPr>
      <w:rFonts w:eastAsia="Times New Roman" w:cs="Calibri"/>
      <w:sz w:val="22"/>
    </w:rPr>
  </w:style>
  <w:style w:type="table" w:styleId="a9">
    <w:name w:val="Table Grid"/>
    <w:basedOn w:val="a1"/>
    <w:uiPriority w:val="59"/>
    <w:rsid w:val="003127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9E0332"/>
    <w:pPr>
      <w:tabs>
        <w:tab w:val="center" w:pos="4677"/>
        <w:tab w:val="right" w:pos="9355"/>
      </w:tabs>
    </w:pPr>
  </w:style>
  <w:style w:type="character" w:customStyle="1" w:styleId="ab">
    <w:name w:val="Верхний колонтитул Знак"/>
    <w:basedOn w:val="a0"/>
    <w:link w:val="aa"/>
    <w:uiPriority w:val="99"/>
    <w:rsid w:val="009E0332"/>
    <w:rPr>
      <w:sz w:val="22"/>
      <w:szCs w:val="22"/>
      <w:lang w:eastAsia="en-US"/>
    </w:rPr>
  </w:style>
  <w:style w:type="paragraph" w:styleId="ac">
    <w:name w:val="footer"/>
    <w:basedOn w:val="a"/>
    <w:link w:val="ad"/>
    <w:uiPriority w:val="99"/>
    <w:semiHidden/>
    <w:unhideWhenUsed/>
    <w:rsid w:val="009E0332"/>
    <w:pPr>
      <w:tabs>
        <w:tab w:val="center" w:pos="4677"/>
        <w:tab w:val="right" w:pos="9355"/>
      </w:tabs>
    </w:pPr>
  </w:style>
  <w:style w:type="character" w:customStyle="1" w:styleId="ad">
    <w:name w:val="Нижний колонтитул Знак"/>
    <w:basedOn w:val="a0"/>
    <w:link w:val="ac"/>
    <w:uiPriority w:val="99"/>
    <w:semiHidden/>
    <w:rsid w:val="009E0332"/>
    <w:rPr>
      <w:sz w:val="22"/>
      <w:szCs w:val="22"/>
      <w:lang w:eastAsia="en-US"/>
    </w:rPr>
  </w:style>
  <w:style w:type="paragraph" w:customStyle="1" w:styleId="Default">
    <w:name w:val="Default"/>
    <w:rsid w:val="00D92227"/>
    <w:pPr>
      <w:autoSpaceDE w:val="0"/>
      <w:autoSpaceDN w:val="0"/>
      <w:adjustRightInd w:val="0"/>
    </w:pPr>
    <w:rPr>
      <w:rFonts w:ascii="Times New Roman" w:hAnsi="Times New Roman"/>
      <w:color w:val="000000"/>
      <w:sz w:val="24"/>
      <w:szCs w:val="24"/>
    </w:rPr>
  </w:style>
  <w:style w:type="character" w:customStyle="1" w:styleId="a4">
    <w:name w:val="Абзац списка Знак"/>
    <w:aliases w:val="ПАРАГРАФ Знак,Абзац списка для документа Знак,Абзац списка4 Знак,Абзац списка основной Знак,Текст с номером Знак"/>
    <w:link w:val="a3"/>
    <w:uiPriority w:val="34"/>
    <w:locked/>
    <w:rsid w:val="00841273"/>
    <w:rPr>
      <w:sz w:val="22"/>
      <w:szCs w:val="22"/>
      <w:lang w:eastAsia="en-US"/>
    </w:rPr>
  </w:style>
  <w:style w:type="character" w:styleId="ae">
    <w:name w:val="annotation reference"/>
    <w:basedOn w:val="a0"/>
    <w:uiPriority w:val="99"/>
    <w:semiHidden/>
    <w:unhideWhenUsed/>
    <w:rsid w:val="00841273"/>
    <w:rPr>
      <w:sz w:val="16"/>
      <w:szCs w:val="16"/>
    </w:rPr>
  </w:style>
  <w:style w:type="paragraph" w:styleId="af">
    <w:name w:val="annotation text"/>
    <w:basedOn w:val="a"/>
    <w:link w:val="af0"/>
    <w:uiPriority w:val="99"/>
    <w:semiHidden/>
    <w:unhideWhenUsed/>
    <w:rsid w:val="00841273"/>
    <w:pPr>
      <w:spacing w:after="0" w:line="240" w:lineRule="auto"/>
      <w:jc w:val="both"/>
    </w:pPr>
    <w:rPr>
      <w:rFonts w:ascii="Times New Roman CYR" w:eastAsia="Times New Roman" w:hAnsi="Times New Roman CYR"/>
      <w:sz w:val="20"/>
      <w:szCs w:val="20"/>
      <w:lang w:eastAsia="ru-RU"/>
    </w:rPr>
  </w:style>
  <w:style w:type="character" w:customStyle="1" w:styleId="af0">
    <w:name w:val="Текст примечания Знак"/>
    <w:basedOn w:val="a0"/>
    <w:link w:val="af"/>
    <w:uiPriority w:val="99"/>
    <w:semiHidden/>
    <w:rsid w:val="00841273"/>
    <w:rPr>
      <w:rFonts w:ascii="Times New Roman CYR" w:eastAsia="Times New Roman" w:hAnsi="Times New Roman CYR"/>
    </w:rPr>
  </w:style>
  <w:style w:type="paragraph" w:styleId="af1">
    <w:name w:val="Balloon Text"/>
    <w:basedOn w:val="a"/>
    <w:link w:val="af2"/>
    <w:uiPriority w:val="99"/>
    <w:semiHidden/>
    <w:unhideWhenUsed/>
    <w:rsid w:val="00841273"/>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841273"/>
    <w:rPr>
      <w:rFonts w:ascii="Tahoma" w:hAnsi="Tahoma" w:cs="Tahoma"/>
      <w:sz w:val="16"/>
      <w:szCs w:val="16"/>
      <w:lang w:eastAsia="en-US"/>
    </w:rPr>
  </w:style>
  <w:style w:type="paragraph" w:styleId="2">
    <w:name w:val="Body Text 2"/>
    <w:basedOn w:val="a"/>
    <w:link w:val="20"/>
    <w:uiPriority w:val="99"/>
    <w:semiHidden/>
    <w:unhideWhenUsed/>
    <w:rsid w:val="00D3457F"/>
    <w:pPr>
      <w:spacing w:after="120" w:line="480" w:lineRule="auto"/>
    </w:pPr>
  </w:style>
  <w:style w:type="character" w:customStyle="1" w:styleId="20">
    <w:name w:val="Основной текст 2 Знак"/>
    <w:basedOn w:val="a0"/>
    <w:link w:val="2"/>
    <w:uiPriority w:val="99"/>
    <w:semiHidden/>
    <w:rsid w:val="00D3457F"/>
    <w:rPr>
      <w:sz w:val="22"/>
      <w:szCs w:val="22"/>
      <w:lang w:eastAsia="en-US"/>
    </w:rPr>
  </w:style>
  <w:style w:type="character" w:customStyle="1" w:styleId="af3">
    <w:name w:val="Основной текст_"/>
    <w:basedOn w:val="a0"/>
    <w:link w:val="10"/>
    <w:rsid w:val="00D3457F"/>
    <w:rPr>
      <w:rFonts w:ascii="Microsoft Sans Serif" w:eastAsia="Microsoft Sans Serif" w:hAnsi="Microsoft Sans Serif" w:cs="Microsoft Sans Serif"/>
      <w:spacing w:val="2"/>
      <w:sz w:val="26"/>
      <w:szCs w:val="26"/>
      <w:shd w:val="clear" w:color="auto" w:fill="FFFFFF"/>
    </w:rPr>
  </w:style>
  <w:style w:type="paragraph" w:customStyle="1" w:styleId="10">
    <w:name w:val="Основной текст1"/>
    <w:basedOn w:val="a"/>
    <w:link w:val="af3"/>
    <w:rsid w:val="00D3457F"/>
    <w:pPr>
      <w:widowControl w:val="0"/>
      <w:shd w:val="clear" w:color="auto" w:fill="FFFFFF"/>
      <w:spacing w:after="0" w:line="360" w:lineRule="exact"/>
      <w:jc w:val="both"/>
    </w:pPr>
    <w:rPr>
      <w:rFonts w:ascii="Microsoft Sans Serif" w:eastAsia="Microsoft Sans Serif" w:hAnsi="Microsoft Sans Serif" w:cs="Microsoft Sans Serif"/>
      <w:spacing w:val="2"/>
      <w:sz w:val="26"/>
      <w:szCs w:val="26"/>
      <w:lang w:eastAsia="ru-RU"/>
    </w:rPr>
  </w:style>
</w:styles>
</file>

<file path=word/webSettings.xml><?xml version="1.0" encoding="utf-8"?>
<w:webSettings xmlns:r="http://schemas.openxmlformats.org/officeDocument/2006/relationships" xmlns:w="http://schemas.openxmlformats.org/wordprocessingml/2006/main">
  <w:divs>
    <w:div w:id="403797849">
      <w:bodyDiv w:val="1"/>
      <w:marLeft w:val="0"/>
      <w:marRight w:val="0"/>
      <w:marTop w:val="0"/>
      <w:marBottom w:val="0"/>
      <w:divBdr>
        <w:top w:val="none" w:sz="0" w:space="0" w:color="auto"/>
        <w:left w:val="none" w:sz="0" w:space="0" w:color="auto"/>
        <w:bottom w:val="none" w:sz="0" w:space="0" w:color="auto"/>
        <w:right w:val="none" w:sz="0" w:space="0" w:color="auto"/>
      </w:divBdr>
    </w:div>
    <w:div w:id="954600987">
      <w:bodyDiv w:val="1"/>
      <w:marLeft w:val="0"/>
      <w:marRight w:val="0"/>
      <w:marTop w:val="0"/>
      <w:marBottom w:val="0"/>
      <w:divBdr>
        <w:top w:val="none" w:sz="0" w:space="0" w:color="auto"/>
        <w:left w:val="none" w:sz="0" w:space="0" w:color="auto"/>
        <w:bottom w:val="none" w:sz="0" w:space="0" w:color="auto"/>
        <w:right w:val="none" w:sz="0" w:space="0" w:color="auto"/>
      </w:divBdr>
    </w:div>
    <w:div w:id="1096560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1B0DCE-5068-46AE-9619-2FA196CD5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3918</Words>
  <Characters>22338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ИВЦ Минприроды</Company>
  <LinksUpToDate>false</LinksUpToDate>
  <CharactersWithSpaces>26204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solynin</dc:creator>
  <cp:lastModifiedBy>solynin</cp:lastModifiedBy>
  <cp:revision>2</cp:revision>
  <cp:lastPrinted>2019-07-12T11:02:00Z</cp:lastPrinted>
  <dcterms:created xsi:type="dcterms:W3CDTF">2019-07-15T12:42:00Z</dcterms:created>
  <dcterms:modified xsi:type="dcterms:W3CDTF">2019-07-15T12:42:00Z</dcterms:modified>
</cp:coreProperties>
</file>