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right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Проект</w:t>
      </w:r>
    </w:p>
    <w:p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Повестка </w:t>
      </w:r>
      <w:r>
        <w:rPr>
          <w:rFonts w:ascii="Times New Roman" w:hAnsi="Times New Roman" w:cs="Times New Roman"/>
          <w:b/>
        </w:rPr>
        <w:br/>
        <w:t>семинаров для субъектов инновационной деятельности, включая высокотехнологические компании, участвующие в приоритетном проекте Минэкономразвития России «Поддержка частных высокотехнологических компаний-лидеров»</w:t>
      </w:r>
    </w:p>
    <w:p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31 января 2019 г., Минэкономразвития России </w:t>
      </w:r>
    </w:p>
    <w:p>
      <w:pPr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г. Москва, ул. 1-я </w:t>
      </w:r>
      <w:proofErr w:type="gramStart"/>
      <w:r>
        <w:rPr>
          <w:rFonts w:ascii="Times New Roman" w:hAnsi="Times New Roman" w:cs="Times New Roman"/>
          <w:i/>
        </w:rPr>
        <w:t>Тверская-Ямская</w:t>
      </w:r>
      <w:proofErr w:type="gramEnd"/>
      <w:r>
        <w:rPr>
          <w:rFonts w:ascii="Times New Roman" w:hAnsi="Times New Roman" w:cs="Times New Roman"/>
          <w:i/>
        </w:rPr>
        <w:t>, д. 1,3, Актовый зал, 6 этаж</w:t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093"/>
        <w:gridCol w:w="8328"/>
      </w:tblGrid>
      <w:tr>
        <w:trPr>
          <w:trHeight w:val="326"/>
          <w:jc w:val="center"/>
        </w:trPr>
        <w:tc>
          <w:tcPr>
            <w:tcW w:w="1004" w:type="pct"/>
          </w:tcPr>
          <w:p>
            <w:pPr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9:30 – 10:00</w:t>
            </w:r>
          </w:p>
        </w:tc>
        <w:tc>
          <w:tcPr>
            <w:tcW w:w="3996" w:type="pct"/>
          </w:tcPr>
          <w:p>
            <w:pPr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Регистрация спикеров и участников</w:t>
            </w:r>
          </w:p>
        </w:tc>
      </w:tr>
      <w:tr>
        <w:trPr>
          <w:jc w:val="center"/>
        </w:trPr>
        <w:tc>
          <w:tcPr>
            <w:tcW w:w="1004" w:type="pct"/>
            <w:shd w:val="clear" w:color="auto" w:fill="D9D9D9" w:themeFill="background1" w:themeFillShade="D9"/>
          </w:tcPr>
          <w:p>
            <w:pPr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 xml:space="preserve">10:00 – 11:30 </w:t>
            </w:r>
          </w:p>
        </w:tc>
        <w:tc>
          <w:tcPr>
            <w:tcW w:w="3996" w:type="pct"/>
            <w:shd w:val="clear" w:color="auto" w:fill="D9D9D9" w:themeFill="background1" w:themeFillShade="D9"/>
          </w:tcPr>
          <w:p>
            <w:pPr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Блок 1. Меры поддержки экспорта и развития ВЭД</w:t>
            </w:r>
          </w:p>
        </w:tc>
      </w:tr>
      <w:tr>
        <w:trPr>
          <w:jc w:val="center"/>
        </w:trPr>
        <w:tc>
          <w:tcPr>
            <w:tcW w:w="1004" w:type="pct"/>
            <w:shd w:val="clear" w:color="auto" w:fill="auto"/>
          </w:tcPr>
          <w:p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10:00 – 10:10</w:t>
            </w:r>
          </w:p>
        </w:tc>
        <w:tc>
          <w:tcPr>
            <w:tcW w:w="3996" w:type="pct"/>
            <w:shd w:val="clear" w:color="auto" w:fill="auto"/>
          </w:tcPr>
          <w:p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Приветственное слово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Пономаренко Никита Владимирович, Заместитель директора Департамента стратегического развития и инноваций Минэкономразвития России</w:t>
            </w:r>
          </w:p>
          <w:p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>
        <w:trPr>
          <w:trHeight w:val="765"/>
          <w:jc w:val="center"/>
        </w:trPr>
        <w:tc>
          <w:tcPr>
            <w:tcW w:w="1004" w:type="pct"/>
            <w:shd w:val="clear" w:color="auto" w:fill="auto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10:10 – 10:25</w:t>
            </w:r>
          </w:p>
        </w:tc>
        <w:tc>
          <w:tcPr>
            <w:tcW w:w="3996" w:type="pct"/>
            <w:shd w:val="clear" w:color="auto" w:fill="auto"/>
          </w:tcPr>
          <w:p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Цемахович</w:t>
            </w:r>
            <w:proofErr w:type="spellEnd"/>
            <w:r>
              <w:rPr>
                <w:rFonts w:ascii="Times New Roman" w:hAnsi="Times New Roman" w:cs="Times New Roman"/>
              </w:rPr>
              <w:t xml:space="preserve"> Андрей Анатольевич, директор Департамента регулирования внешней торговли и поддержки экспорта </w:t>
            </w:r>
            <w:proofErr w:type="spellStart"/>
            <w:r>
              <w:rPr>
                <w:rFonts w:ascii="Times New Roman" w:hAnsi="Times New Roman" w:cs="Times New Roman"/>
              </w:rPr>
              <w:t>Минпромторг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России/</w:t>
            </w:r>
          </w:p>
          <w:p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Ахматова Оксана Владимировна, заместитель директора Департамента регулирования внешней торговли и поддержки экспорта </w:t>
            </w:r>
            <w:proofErr w:type="spellStart"/>
            <w:r>
              <w:rPr>
                <w:rFonts w:ascii="Times New Roman" w:hAnsi="Times New Roman" w:cs="Times New Roman"/>
              </w:rPr>
              <w:t>Минпромторг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России</w:t>
            </w:r>
          </w:p>
          <w:p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 национальном проекте «Международная кооперация и экспорт»</w:t>
            </w:r>
          </w:p>
        </w:tc>
      </w:tr>
      <w:tr>
        <w:tblPrEx>
          <w:jc w:val="left"/>
        </w:tblPrEx>
        <w:trPr>
          <w:trHeight w:val="654"/>
        </w:trPr>
        <w:tc>
          <w:tcPr>
            <w:tcW w:w="1004" w:type="pct"/>
            <w:shd w:val="clear" w:color="auto" w:fill="FFFFFF" w:themeFill="background1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10:25 – 10:40</w:t>
            </w:r>
          </w:p>
        </w:tc>
        <w:tc>
          <w:tcPr>
            <w:tcW w:w="3996" w:type="pct"/>
            <w:shd w:val="clear" w:color="auto" w:fill="FFFFFF" w:themeFill="background1"/>
          </w:tcPr>
          <w:p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Стапран Наталья Валерьевна, директор Департамента многостороннего экономического сотрудничества и специальных проектов Минэкономразвития России</w:t>
            </w:r>
          </w:p>
          <w:p>
            <w:pPr>
              <w:jc w:val="both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Тема уточняется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i/>
              </w:rPr>
              <w:t xml:space="preserve"> </w:t>
            </w:r>
          </w:p>
          <w:p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>
        <w:trPr>
          <w:trHeight w:val="309"/>
          <w:jc w:val="center"/>
        </w:trPr>
        <w:tc>
          <w:tcPr>
            <w:tcW w:w="1004" w:type="pct"/>
            <w:shd w:val="clear" w:color="auto" w:fill="auto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10.40 – 10.55</w:t>
            </w:r>
          </w:p>
        </w:tc>
        <w:tc>
          <w:tcPr>
            <w:tcW w:w="3996" w:type="pct"/>
            <w:shd w:val="clear" w:color="auto" w:fill="auto"/>
          </w:tcPr>
          <w:p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Орлов Кирилл Олеговича, директор по взаимодействию с институтами развития АО «Российский экспортный центр» </w:t>
            </w:r>
          </w:p>
          <w:p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Меры поддержки экспортной деятельности </w:t>
            </w:r>
          </w:p>
        </w:tc>
      </w:tr>
      <w:tr>
        <w:trPr>
          <w:trHeight w:val="309"/>
          <w:jc w:val="center"/>
        </w:trPr>
        <w:tc>
          <w:tcPr>
            <w:tcW w:w="1004" w:type="pct"/>
            <w:shd w:val="clear" w:color="auto" w:fill="auto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10.55 – 11.10</w:t>
            </w:r>
          </w:p>
        </w:tc>
        <w:tc>
          <w:tcPr>
            <w:tcW w:w="3996" w:type="pct"/>
            <w:shd w:val="clear" w:color="auto" w:fill="auto"/>
          </w:tcPr>
          <w:p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</w:rPr>
              <w:t>Котлов Дмитрий Владимирович, Руководитель патентной практики</w:t>
            </w:r>
            <w:r>
              <w:rPr>
                <w:rFonts w:ascii="Times New Roman" w:hAnsi="Times New Roman" w:cs="Times New Roman"/>
              </w:rPr>
              <w:t xml:space="preserve"> Центра интеллектуальной собственности </w:t>
            </w:r>
            <w:r>
              <w:rPr>
                <w:rFonts w:ascii="Times New Roman" w:hAnsi="Times New Roman" w:cs="Times New Roman"/>
              </w:rPr>
              <w:t>«</w:t>
            </w:r>
            <w:proofErr w:type="spellStart"/>
            <w:r>
              <w:rPr>
                <w:rFonts w:ascii="Times New Roman" w:hAnsi="Times New Roman" w:cs="Times New Roman"/>
              </w:rPr>
              <w:t>Сколково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</w:p>
          <w:p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Защита интеллектуальной собственности за рубежом. Мировая новизна и патентная чистота</w:t>
            </w:r>
          </w:p>
        </w:tc>
      </w:tr>
      <w:tr>
        <w:trPr>
          <w:trHeight w:val="309"/>
          <w:jc w:val="center"/>
        </w:trPr>
        <w:tc>
          <w:tcPr>
            <w:tcW w:w="1004" w:type="pct"/>
            <w:shd w:val="clear" w:color="auto" w:fill="auto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11.10 – 11.30</w:t>
            </w:r>
          </w:p>
        </w:tc>
        <w:tc>
          <w:tcPr>
            <w:tcW w:w="3996" w:type="pct"/>
            <w:shd w:val="clear" w:color="auto" w:fill="auto"/>
          </w:tcPr>
          <w:p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Романов Максим Александрович Директор Департамента международного сотрудничества, Фонд «</w:t>
            </w:r>
            <w:proofErr w:type="spellStart"/>
            <w:r>
              <w:rPr>
                <w:rFonts w:ascii="Times New Roman" w:hAnsi="Times New Roman" w:cs="Times New Roman"/>
              </w:rPr>
              <w:t>Сколково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Инструменты «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Сколково</w:t>
            </w:r>
            <w:proofErr w:type="spellEnd"/>
            <w:r>
              <w:rPr>
                <w:rFonts w:ascii="Times New Roman" w:hAnsi="Times New Roman" w:cs="Times New Roman"/>
                <w:b/>
              </w:rPr>
              <w:t>» по содействию международному развитию бизнеса</w:t>
            </w:r>
          </w:p>
        </w:tc>
      </w:tr>
      <w:tr>
        <w:trPr>
          <w:trHeight w:val="309"/>
          <w:jc w:val="center"/>
        </w:trPr>
        <w:tc>
          <w:tcPr>
            <w:tcW w:w="1004" w:type="pct"/>
            <w:shd w:val="clear" w:color="auto" w:fill="auto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11:30 – 11:45</w:t>
            </w:r>
          </w:p>
        </w:tc>
        <w:tc>
          <w:tcPr>
            <w:tcW w:w="3996" w:type="pct"/>
            <w:shd w:val="clear" w:color="auto" w:fill="auto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Вопросы и обсуждение</w:t>
            </w:r>
          </w:p>
        </w:tc>
      </w:tr>
      <w:tr>
        <w:trPr>
          <w:trHeight w:val="309"/>
          <w:jc w:val="center"/>
        </w:trPr>
        <w:tc>
          <w:tcPr>
            <w:tcW w:w="1004" w:type="pct"/>
            <w:shd w:val="clear" w:color="auto" w:fill="auto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11:45 – 12:00</w:t>
            </w:r>
          </w:p>
        </w:tc>
        <w:tc>
          <w:tcPr>
            <w:tcW w:w="3996" w:type="pct"/>
            <w:shd w:val="clear" w:color="auto" w:fill="auto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Перерыв</w:t>
            </w:r>
          </w:p>
        </w:tc>
      </w:tr>
      <w:tr>
        <w:trPr>
          <w:jc w:val="center"/>
        </w:trPr>
        <w:tc>
          <w:tcPr>
            <w:tcW w:w="1004" w:type="pct"/>
            <w:shd w:val="clear" w:color="auto" w:fill="D9D9D9" w:themeFill="background1" w:themeFillShade="D9"/>
          </w:tcPr>
          <w:p>
            <w:pPr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12:00 – 15:00</w:t>
            </w:r>
          </w:p>
        </w:tc>
        <w:tc>
          <w:tcPr>
            <w:tcW w:w="3996" w:type="pct"/>
            <w:shd w:val="clear" w:color="auto" w:fill="D9D9D9" w:themeFill="background1" w:themeFillShade="D9"/>
          </w:tcPr>
          <w:p>
            <w:pPr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 xml:space="preserve">Блок 2. Финансовые меры поддержки </w:t>
            </w:r>
          </w:p>
        </w:tc>
      </w:tr>
      <w:tr>
        <w:trPr>
          <w:trHeight w:val="289"/>
          <w:jc w:val="center"/>
        </w:trPr>
        <w:tc>
          <w:tcPr>
            <w:tcW w:w="1004" w:type="pct"/>
            <w:shd w:val="clear" w:color="auto" w:fill="auto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12:00 – 12:15</w:t>
            </w:r>
          </w:p>
        </w:tc>
        <w:tc>
          <w:tcPr>
            <w:tcW w:w="3996" w:type="pct"/>
            <w:shd w:val="clear" w:color="auto" w:fill="auto"/>
          </w:tcPr>
          <w:p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Романовский Михаил Юрьевич, директор Департамента государственной научной, научно-технической и инновационной политики, Министерство науки и высшего образования Российской Федерации (</w:t>
            </w:r>
            <w:proofErr w:type="spellStart"/>
            <w:r>
              <w:rPr>
                <w:rFonts w:ascii="Times New Roman" w:hAnsi="Times New Roman" w:cs="Times New Roman"/>
              </w:rPr>
              <w:t>Минобрнауки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России)</w:t>
            </w:r>
          </w:p>
          <w:p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Механизмы реализации национального проекта «Наука»: НОЦ</w:t>
            </w:r>
          </w:p>
          <w:p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>
        <w:trPr>
          <w:trHeight w:val="371"/>
          <w:jc w:val="center"/>
        </w:trPr>
        <w:tc>
          <w:tcPr>
            <w:tcW w:w="1004" w:type="pct"/>
            <w:shd w:val="clear" w:color="auto" w:fill="auto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12.15 – 12.30</w:t>
            </w:r>
          </w:p>
        </w:tc>
        <w:tc>
          <w:tcPr>
            <w:tcW w:w="3996" w:type="pct"/>
            <w:shd w:val="clear" w:color="auto" w:fill="auto"/>
          </w:tcPr>
          <w:p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Авдеенко Владимир Николаевич,  директор Департамента научно-технологической политики и образования  Минсельхоза России</w:t>
            </w:r>
          </w:p>
          <w:p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ФНТП как инструмент развития инновационной инфраструктуры</w:t>
            </w:r>
          </w:p>
          <w:p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>
        <w:trPr>
          <w:trHeight w:val="371"/>
          <w:jc w:val="center"/>
        </w:trPr>
        <w:tc>
          <w:tcPr>
            <w:tcW w:w="1004" w:type="pct"/>
            <w:shd w:val="clear" w:color="auto" w:fill="auto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0 – 1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996" w:type="pct"/>
            <w:shd w:val="clear" w:color="auto" w:fill="auto"/>
          </w:tcPr>
          <w:p>
            <w:pPr>
              <w:jc w:val="both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</w:rPr>
              <w:t xml:space="preserve">Постникова Екатерина Сергеевна, заместитель начальника отдела Департамента инвестиционной политики и развития </w:t>
            </w:r>
            <w:proofErr w:type="spellStart"/>
            <w:r>
              <w:rPr>
                <w:rFonts w:ascii="Times New Roman" w:hAnsi="Times New Roman" w:cs="Times New Roman"/>
              </w:rPr>
              <w:t>частно</w:t>
            </w:r>
            <w:proofErr w:type="spellEnd"/>
            <w:r>
              <w:rPr>
                <w:rFonts w:ascii="Times New Roman" w:hAnsi="Times New Roman" w:cs="Times New Roman"/>
              </w:rPr>
              <w:t>-государственного партнерства Минэкономразвития России</w:t>
            </w:r>
          </w:p>
          <w:p>
            <w:pPr>
              <w:jc w:val="both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Тема уточняется</w:t>
            </w:r>
          </w:p>
          <w:p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>
        <w:trPr>
          <w:trHeight w:val="371"/>
          <w:jc w:val="center"/>
        </w:trPr>
        <w:tc>
          <w:tcPr>
            <w:tcW w:w="1004" w:type="pct"/>
            <w:shd w:val="clear" w:color="auto" w:fill="auto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12:45 – 13:15</w:t>
            </w:r>
          </w:p>
        </w:tc>
        <w:tc>
          <w:tcPr>
            <w:tcW w:w="3996" w:type="pct"/>
            <w:shd w:val="clear" w:color="auto" w:fill="auto"/>
          </w:tcPr>
          <w:p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АО «Корпорация МСП»:</w:t>
            </w:r>
          </w:p>
          <w:p>
            <w:pPr>
              <w:jc w:val="both"/>
              <w:rPr>
                <w:rFonts w:ascii="Times New Roman" w:hAnsi="Times New Roman" w:cs="Times New Roman"/>
              </w:rPr>
            </w:pPr>
          </w:p>
          <w:p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Бобровская Ия Константиновна, заместитель руководителя Дирекции оценки и мониторинга соответствия: </w:t>
            </w:r>
          </w:p>
          <w:p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О мероприятиях, направленных на консолидацию мер поддержки инновационных, высокотехнологичных субъектов МСП</w:t>
            </w:r>
          </w:p>
          <w:p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Битюкова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Наталья Викторовна, заместитель руководителя Дирекции информационного и методического содействия организации закупок у субъектов МСП</w:t>
            </w:r>
          </w:p>
          <w:p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 мероприятиях, направленных на расширение доступа субъектов МСП к крупнейшим заказчикам</w:t>
            </w:r>
          </w:p>
          <w:p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Березной Алексей Вадимович, заместитель руководителя Дирекции развития инфраструктуры поддержки</w:t>
            </w:r>
          </w:p>
          <w:p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Мероприятия по «выращиванию» субъектов МСП производственного сектора в целях стимулирования их развития и повышения конкурентоспособности</w:t>
            </w:r>
          </w:p>
          <w:p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Тарасов Вадим Александрович, Ведущий методолог Отдела инвестиций в лизинговые компании</w:t>
            </w:r>
          </w:p>
          <w:p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Программа льготного лизинга оборудования для малого бизнеса</w:t>
            </w:r>
          </w:p>
          <w:p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Ярмонова Татьяна Юрьевна, Риск-менеджер Дирекции управления рисками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  <w:p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Поддержка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стартап</w:t>
            </w:r>
            <w:proofErr w:type="spellEnd"/>
            <w:r>
              <w:rPr>
                <w:rFonts w:ascii="Times New Roman" w:hAnsi="Times New Roman" w:cs="Times New Roman"/>
                <w:b/>
              </w:rPr>
              <w:t>-проектов</w:t>
            </w:r>
          </w:p>
          <w:p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>
        <w:trPr>
          <w:trHeight w:val="371"/>
          <w:jc w:val="center"/>
        </w:trPr>
        <w:tc>
          <w:tcPr>
            <w:tcW w:w="1004" w:type="pct"/>
            <w:shd w:val="clear" w:color="auto" w:fill="auto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13:15 – 13:30</w:t>
            </w:r>
          </w:p>
        </w:tc>
        <w:tc>
          <w:tcPr>
            <w:tcW w:w="3996" w:type="pct"/>
            <w:shd w:val="clear" w:color="auto" w:fill="auto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Вопросы и обсуждение</w:t>
            </w:r>
          </w:p>
        </w:tc>
      </w:tr>
      <w:tr>
        <w:tblPrEx>
          <w:jc w:val="left"/>
        </w:tblPrEx>
        <w:tc>
          <w:tcPr>
            <w:tcW w:w="1004" w:type="pct"/>
            <w:shd w:val="clear" w:color="auto" w:fill="D9D9D9" w:themeFill="background1" w:themeFillShade="D9"/>
          </w:tcPr>
          <w:p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13:30 – 14:30</w:t>
            </w:r>
          </w:p>
        </w:tc>
        <w:tc>
          <w:tcPr>
            <w:tcW w:w="3996" w:type="pct"/>
            <w:shd w:val="clear" w:color="auto" w:fill="D9D9D9" w:themeFill="background1" w:themeFillShade="D9"/>
          </w:tcPr>
          <w:p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Обед</w:t>
            </w:r>
          </w:p>
        </w:tc>
      </w:tr>
      <w:tr>
        <w:trPr>
          <w:trHeight w:val="371"/>
          <w:jc w:val="center"/>
        </w:trPr>
        <w:tc>
          <w:tcPr>
            <w:tcW w:w="1004" w:type="pct"/>
            <w:shd w:val="clear" w:color="auto" w:fill="auto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14:30 – 14:45</w:t>
            </w:r>
          </w:p>
        </w:tc>
        <w:tc>
          <w:tcPr>
            <w:tcW w:w="3996" w:type="pct"/>
            <w:shd w:val="clear" w:color="auto" w:fill="auto"/>
          </w:tcPr>
          <w:p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Демченко Вячеслав Олегович, заместитель </w:t>
            </w:r>
            <w:proofErr w:type="gramStart"/>
            <w:r>
              <w:rPr>
                <w:rFonts w:ascii="Times New Roman" w:hAnsi="Times New Roman" w:cs="Times New Roman"/>
              </w:rPr>
              <w:t>начальника отдела сопровождения проектов Фонда содействия</w:t>
            </w:r>
            <w:proofErr w:type="gramEnd"/>
            <w:r>
              <w:rPr>
                <w:rFonts w:ascii="Times New Roman" w:hAnsi="Times New Roman" w:cs="Times New Roman"/>
              </w:rPr>
              <w:t xml:space="preserve"> инновациям </w:t>
            </w:r>
          </w:p>
          <w:p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«Федеральные меры государственной поддержки инновационного высокотехнологичного бизнеса на примере актуальных программ Фонда содействия инновациям»</w:t>
            </w:r>
          </w:p>
        </w:tc>
      </w:tr>
      <w:tr>
        <w:trPr>
          <w:trHeight w:val="371"/>
          <w:jc w:val="center"/>
        </w:trPr>
        <w:tc>
          <w:tcPr>
            <w:tcW w:w="1004" w:type="pct"/>
            <w:shd w:val="clear" w:color="auto" w:fill="FFFFFF" w:themeFill="background1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14:45 – 15:00</w:t>
            </w:r>
          </w:p>
        </w:tc>
        <w:tc>
          <w:tcPr>
            <w:tcW w:w="3996" w:type="pct"/>
            <w:shd w:val="clear" w:color="auto" w:fill="FFFFFF" w:themeFill="background1"/>
          </w:tcPr>
          <w:p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Марков Алексей Владимирович, руководитель направления Фонда развития промышленности/</w:t>
            </w:r>
          </w:p>
          <w:p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Пушко Андрей Викторович, консультант Фонда развития промышленности</w:t>
            </w:r>
          </w:p>
          <w:p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Новые программы льготных займов ФРП</w:t>
            </w:r>
          </w:p>
          <w:p>
            <w:pPr>
              <w:jc w:val="both"/>
              <w:rPr>
                <w:rFonts w:ascii="Times New Roman" w:hAnsi="Times New Roman" w:cs="Times New Roman"/>
                <w:b/>
                <w:i/>
              </w:rPr>
            </w:pPr>
          </w:p>
        </w:tc>
      </w:tr>
      <w:tr>
        <w:trPr>
          <w:trHeight w:val="371"/>
          <w:jc w:val="center"/>
        </w:trPr>
        <w:tc>
          <w:tcPr>
            <w:tcW w:w="1004" w:type="pct"/>
            <w:shd w:val="clear" w:color="auto" w:fill="auto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15:00 – 15:10</w:t>
            </w:r>
          </w:p>
        </w:tc>
        <w:tc>
          <w:tcPr>
            <w:tcW w:w="3996" w:type="pct"/>
            <w:shd w:val="clear" w:color="auto" w:fill="auto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Вопросы и обсуждение</w:t>
            </w:r>
          </w:p>
        </w:tc>
      </w:tr>
      <w:tr>
        <w:tblPrEx>
          <w:jc w:val="left"/>
        </w:tblPrEx>
        <w:trPr>
          <w:trHeight w:val="326"/>
        </w:trPr>
        <w:tc>
          <w:tcPr>
            <w:tcW w:w="1004" w:type="pct"/>
            <w:shd w:val="clear" w:color="auto" w:fill="D9D9D9" w:themeFill="background1" w:themeFillShade="D9"/>
          </w:tcPr>
          <w:p>
            <w:pPr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15:10 – 18:00</w:t>
            </w:r>
          </w:p>
        </w:tc>
        <w:tc>
          <w:tcPr>
            <w:tcW w:w="3996" w:type="pct"/>
            <w:shd w:val="clear" w:color="auto" w:fill="D9D9D9" w:themeFill="background1" w:themeFillShade="D9"/>
          </w:tcPr>
          <w:p>
            <w:pPr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Блок 3. Коммерциализация, интеллектуальная собственность институты развития</w:t>
            </w:r>
          </w:p>
        </w:tc>
      </w:tr>
      <w:tr>
        <w:tblPrEx>
          <w:jc w:val="left"/>
        </w:tblPrEx>
        <w:trPr>
          <w:trHeight w:val="490"/>
        </w:trPr>
        <w:tc>
          <w:tcPr>
            <w:tcW w:w="1004" w:type="pct"/>
            <w:shd w:val="clear" w:color="auto" w:fill="auto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15:10 – 15:20</w:t>
            </w:r>
          </w:p>
        </w:tc>
        <w:tc>
          <w:tcPr>
            <w:tcW w:w="3996" w:type="pct"/>
            <w:shd w:val="clear" w:color="auto" w:fill="auto"/>
          </w:tcPr>
          <w:p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Вступительное слово </w:t>
            </w:r>
          </w:p>
          <w:p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Котляр Георгий Заурович, начальник отдела коммерциализации технологий и интеллектуальной собственности Департамента стратегического развития и инноваций Минэкономразвития России.</w:t>
            </w:r>
          </w:p>
        </w:tc>
      </w:tr>
      <w:tr>
        <w:tblPrEx>
          <w:jc w:val="left"/>
        </w:tblPrEx>
        <w:trPr>
          <w:trHeight w:val="490"/>
        </w:trPr>
        <w:tc>
          <w:tcPr>
            <w:tcW w:w="1004" w:type="pct"/>
            <w:shd w:val="clear" w:color="auto" w:fill="auto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15:20 – 15:35</w:t>
            </w:r>
          </w:p>
        </w:tc>
        <w:tc>
          <w:tcPr>
            <w:tcW w:w="3996" w:type="pct"/>
            <w:shd w:val="clear" w:color="auto" w:fill="auto"/>
          </w:tcPr>
          <w:p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Иванова Марина Германовна,</w:t>
            </w:r>
            <w:r>
              <w:t xml:space="preserve"> </w:t>
            </w:r>
            <w:r>
              <w:rPr>
                <w:rFonts w:ascii="Times New Roman" w:hAnsi="Times New Roman" w:cs="Times New Roman"/>
              </w:rPr>
              <w:t>Начальник аналитического отдела Федерального института промышленной собственности (ФИПС)</w:t>
            </w:r>
          </w:p>
          <w:p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«Инструменты Роспатента по поддержке реализации Рекомендаций по управлению правами </w:t>
            </w:r>
            <w:proofErr w:type="gramStart"/>
            <w:r>
              <w:rPr>
                <w:rFonts w:ascii="Times New Roman" w:hAnsi="Times New Roman" w:cs="Times New Roman"/>
                <w:b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b/>
              </w:rPr>
              <w:t>РИД</w:t>
            </w:r>
            <w:proofErr w:type="gramEnd"/>
            <w:r>
              <w:rPr>
                <w:rFonts w:ascii="Times New Roman" w:hAnsi="Times New Roman" w:cs="Times New Roman"/>
                <w:b/>
              </w:rPr>
              <w:t xml:space="preserve"> и СИ в регионах»</w:t>
            </w:r>
          </w:p>
        </w:tc>
      </w:tr>
      <w:tr>
        <w:tblPrEx>
          <w:jc w:val="left"/>
        </w:tblPrEx>
        <w:trPr>
          <w:trHeight w:val="649"/>
        </w:trPr>
        <w:tc>
          <w:tcPr>
            <w:tcW w:w="1004" w:type="pct"/>
            <w:shd w:val="clear" w:color="auto" w:fill="auto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15:35 – 15:55</w:t>
            </w:r>
          </w:p>
        </w:tc>
        <w:tc>
          <w:tcPr>
            <w:tcW w:w="3996" w:type="pct"/>
            <w:shd w:val="clear" w:color="auto" w:fill="auto"/>
          </w:tcPr>
          <w:p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Ена</w:t>
            </w:r>
            <w:r>
              <w:rPr>
                <w:rFonts w:ascii="Arial" w:hAnsi="Arial" w:cs="Arial"/>
                <w:color w:val="635554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Олег Валерьевич</w:t>
            </w:r>
            <w:r>
              <w:rPr>
                <w:rFonts w:ascii="Arial" w:hAnsi="Arial" w:cs="Arial"/>
                <w:color w:val="635554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советник директора, Руководитель проектного офиса Федерального института промышленной собственности (ФИПС)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  <w:p>
            <w:pPr>
              <w:jc w:val="both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</w:rPr>
              <w:t>«Технологический и бизнес-консалтинг на базе патентной аналитики: продукты и области применения» (Патентные ландшафты, патентная разведка, анализ портфелей патентов)</w:t>
            </w:r>
          </w:p>
        </w:tc>
      </w:tr>
      <w:tr>
        <w:tblPrEx>
          <w:jc w:val="left"/>
        </w:tblPrEx>
        <w:trPr>
          <w:trHeight w:val="649"/>
        </w:trPr>
        <w:tc>
          <w:tcPr>
            <w:tcW w:w="1004" w:type="pct"/>
            <w:shd w:val="clear" w:color="auto" w:fill="FFFFFF" w:themeFill="background1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15:55 – 16:05</w:t>
            </w:r>
          </w:p>
        </w:tc>
        <w:tc>
          <w:tcPr>
            <w:tcW w:w="3996" w:type="pct"/>
            <w:shd w:val="clear" w:color="auto" w:fill="FFFFFF" w:themeFill="background1"/>
          </w:tcPr>
          <w:p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Хайретдинов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Рустэм Нилович, вице президент ГК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InfoWatch</w:t>
            </w:r>
            <w:proofErr w:type="spellEnd"/>
            <w:r>
              <w:rPr>
                <w:rFonts w:ascii="Times New Roman" w:hAnsi="Times New Roman" w:cs="Times New Roman"/>
              </w:rPr>
              <w:t>:</w:t>
            </w:r>
          </w:p>
          <w:p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«Реализация дорожной карты «Информационная безопасность» программы «Цифровая экономика»</w:t>
            </w:r>
          </w:p>
        </w:tc>
      </w:tr>
      <w:tr>
        <w:tblPrEx>
          <w:jc w:val="left"/>
        </w:tblPrEx>
        <w:trPr>
          <w:trHeight w:val="1375"/>
        </w:trPr>
        <w:tc>
          <w:tcPr>
            <w:tcW w:w="1004" w:type="pct"/>
            <w:shd w:val="clear" w:color="auto" w:fill="FFFFFF" w:themeFill="background1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16:05 – 16:20</w:t>
            </w:r>
          </w:p>
        </w:tc>
        <w:tc>
          <w:tcPr>
            <w:tcW w:w="3996" w:type="pct"/>
            <w:shd w:val="clear" w:color="auto" w:fill="FFFFFF" w:themeFill="background1"/>
          </w:tcPr>
          <w:p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Федотов Алексей Витальевич, Руководитель правовой практики ООО ЦИС «</w:t>
            </w:r>
            <w:proofErr w:type="spellStart"/>
            <w:r>
              <w:rPr>
                <w:rFonts w:ascii="Times New Roman" w:hAnsi="Times New Roman" w:cs="Times New Roman"/>
              </w:rPr>
              <w:t>Сколково</w:t>
            </w:r>
            <w:proofErr w:type="spellEnd"/>
            <w:r>
              <w:rPr>
                <w:rFonts w:ascii="Times New Roman" w:hAnsi="Times New Roman" w:cs="Times New Roman"/>
              </w:rPr>
              <w:t>» (</w:t>
            </w:r>
            <w:proofErr w:type="spellStart"/>
            <w:r>
              <w:rPr>
                <w:rFonts w:ascii="Times New Roman" w:hAnsi="Times New Roman" w:cs="Times New Roman"/>
              </w:rPr>
              <w:t>Skolkovo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Legal</w:t>
            </w:r>
            <w:proofErr w:type="spellEnd"/>
            <w:r>
              <w:rPr>
                <w:rFonts w:ascii="Times New Roman" w:hAnsi="Times New Roman" w:cs="Times New Roman"/>
              </w:rPr>
              <w:t>)</w:t>
            </w:r>
          </w:p>
          <w:p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Юридическое оформление венчурных инвестиций в России и за рубежом. Холдинговые компании и совместные предприятия</w:t>
            </w:r>
          </w:p>
        </w:tc>
      </w:tr>
      <w:tr>
        <w:tblPrEx>
          <w:jc w:val="left"/>
        </w:tblPrEx>
        <w:trPr>
          <w:trHeight w:val="193"/>
        </w:trPr>
        <w:tc>
          <w:tcPr>
            <w:tcW w:w="1004" w:type="pct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16:20 – 16:30</w:t>
            </w:r>
          </w:p>
        </w:tc>
        <w:tc>
          <w:tcPr>
            <w:tcW w:w="3996" w:type="pct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Вопросы и ответы</w:t>
            </w:r>
          </w:p>
        </w:tc>
      </w:tr>
      <w:tr>
        <w:tblPrEx>
          <w:jc w:val="left"/>
        </w:tblPrEx>
        <w:trPr>
          <w:trHeight w:val="649"/>
        </w:trPr>
        <w:tc>
          <w:tcPr>
            <w:tcW w:w="1004" w:type="pct"/>
            <w:shd w:val="clear" w:color="auto" w:fill="BFBFBF" w:themeFill="background1" w:themeFillShade="BF"/>
          </w:tcPr>
          <w:p>
            <w:pPr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16:30 – 18:00</w:t>
            </w:r>
          </w:p>
        </w:tc>
        <w:tc>
          <w:tcPr>
            <w:tcW w:w="3996" w:type="pct"/>
            <w:shd w:val="clear" w:color="auto" w:fill="BFBFBF" w:themeFill="background1" w:themeFillShade="BF"/>
          </w:tcPr>
          <w:p>
            <w:pPr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 xml:space="preserve">Блок 4. Участие в государственных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</w:rPr>
              <w:t>инициативах</w:t>
            </w:r>
            <w:proofErr w:type="gramEnd"/>
          </w:p>
        </w:tc>
      </w:tr>
      <w:tr>
        <w:tblPrEx>
          <w:jc w:val="left"/>
        </w:tblPrEx>
        <w:trPr>
          <w:trHeight w:val="233"/>
        </w:trPr>
        <w:tc>
          <w:tcPr>
            <w:tcW w:w="1004" w:type="pct"/>
            <w:shd w:val="clear" w:color="auto" w:fill="FFFFFF" w:themeFill="background1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16:30 – 16:40</w:t>
            </w:r>
          </w:p>
        </w:tc>
        <w:tc>
          <w:tcPr>
            <w:tcW w:w="3996" w:type="pct"/>
            <w:shd w:val="clear" w:color="auto" w:fill="FFFFFF" w:themeFill="background1"/>
          </w:tcPr>
          <w:p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Хафизов Рашит Закирович, заместитель директора по развития ГК «</w:t>
            </w:r>
            <w:proofErr w:type="spellStart"/>
            <w:r>
              <w:rPr>
                <w:rFonts w:ascii="Times New Roman" w:hAnsi="Times New Roman" w:cs="Times New Roman"/>
              </w:rPr>
              <w:t>Миландр</w:t>
            </w:r>
            <w:proofErr w:type="spellEnd"/>
            <w:r>
              <w:rPr>
                <w:rFonts w:ascii="Times New Roman" w:hAnsi="Times New Roman" w:cs="Times New Roman"/>
              </w:rPr>
              <w:t xml:space="preserve">» </w:t>
            </w:r>
          </w:p>
          <w:p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Информационная система учета ресурсов ЖКХ: комплексная разработка, организация производство, масштабируемое внедрение</w:t>
            </w:r>
          </w:p>
          <w:p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>
        <w:tblPrEx>
          <w:jc w:val="left"/>
        </w:tblPrEx>
        <w:trPr>
          <w:trHeight w:val="273"/>
        </w:trPr>
        <w:tc>
          <w:tcPr>
            <w:tcW w:w="1004" w:type="pct"/>
            <w:shd w:val="clear" w:color="auto" w:fill="FFFFFF" w:themeFill="background1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16.40 – 16.55</w:t>
            </w:r>
          </w:p>
        </w:tc>
        <w:tc>
          <w:tcPr>
            <w:tcW w:w="3996" w:type="pct"/>
            <w:shd w:val="clear" w:color="auto" w:fill="FFFFFF" w:themeFill="background1"/>
          </w:tcPr>
          <w:p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Айриян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Арман</w:t>
            </w:r>
            <w:proofErr w:type="spellEnd"/>
            <w:r>
              <w:rPr>
                <w:rFonts w:ascii="Times New Roman" w:hAnsi="Times New Roman" w:cs="Times New Roman"/>
              </w:rPr>
              <w:t xml:space="preserve"> Владимирович, аналитик инвестиционного департамента Российского фонда прямых инвестиций (РФПИ)</w:t>
            </w:r>
          </w:p>
          <w:p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«Инвестиции от РФПИ для российских </w:t>
            </w:r>
            <w:proofErr w:type="gramStart"/>
            <w:r>
              <w:rPr>
                <w:rFonts w:ascii="Times New Roman" w:hAnsi="Times New Roman" w:cs="Times New Roman"/>
                <w:b/>
              </w:rPr>
              <w:t>ИТ</w:t>
            </w:r>
            <w:proofErr w:type="gramEnd"/>
            <w:r>
              <w:rPr>
                <w:rFonts w:ascii="Times New Roman" w:hAnsi="Times New Roman" w:cs="Times New Roman"/>
                <w:b/>
              </w:rPr>
              <w:t xml:space="preserve"> компаний»</w:t>
            </w:r>
          </w:p>
          <w:p>
            <w:pPr>
              <w:rPr>
                <w:rFonts w:ascii="Times New Roman" w:hAnsi="Times New Roman" w:cs="Times New Roman"/>
                <w:b/>
              </w:rPr>
            </w:pPr>
          </w:p>
        </w:tc>
      </w:tr>
      <w:tr>
        <w:tblPrEx>
          <w:jc w:val="left"/>
        </w:tblPrEx>
        <w:trPr>
          <w:trHeight w:val="273"/>
        </w:trPr>
        <w:tc>
          <w:tcPr>
            <w:tcW w:w="1004" w:type="pct"/>
            <w:shd w:val="clear" w:color="auto" w:fill="FFFFFF" w:themeFill="background1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16.45 - 17.15</w:t>
            </w:r>
          </w:p>
        </w:tc>
        <w:tc>
          <w:tcPr>
            <w:tcW w:w="3996" w:type="pct"/>
            <w:shd w:val="clear" w:color="auto" w:fill="FFFFFF" w:themeFill="background1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ФИОП:</w:t>
            </w:r>
          </w:p>
          <w:p>
            <w:pPr>
              <w:rPr>
                <w:rFonts w:ascii="Times New Roman" w:hAnsi="Times New Roman" w:cs="Times New Roman"/>
              </w:rPr>
            </w:pP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Рагозин Виктор Юрьевич,</w:t>
            </w:r>
            <w:r>
              <w:t xml:space="preserve"> </w:t>
            </w:r>
            <w:r>
              <w:rPr>
                <w:rFonts w:ascii="Times New Roman" w:hAnsi="Times New Roman" w:cs="Times New Roman"/>
              </w:rPr>
              <w:t>Директор департамента нормативно-правовой инновационного развития Фонда инфраструктурных и образовательных программ</w:t>
            </w:r>
          </w:p>
          <w:p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Группа «РОСНАНО»: система поддержки инновационных компаний</w:t>
            </w:r>
          </w:p>
          <w:p>
            <w:pPr>
              <w:rPr>
                <w:rFonts w:ascii="Times New Roman" w:hAnsi="Times New Roman" w:cs="Times New Roman"/>
              </w:rPr>
            </w:pPr>
          </w:p>
          <w:p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Нисимов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Станислав </w:t>
            </w:r>
            <w:proofErr w:type="spellStart"/>
            <w:r>
              <w:rPr>
                <w:rFonts w:ascii="Times New Roman" w:hAnsi="Times New Roman" w:cs="Times New Roman"/>
              </w:rPr>
              <w:t>Урилович</w:t>
            </w:r>
            <w:proofErr w:type="spellEnd"/>
            <w:r>
              <w:rPr>
                <w:rFonts w:ascii="Times New Roman" w:hAnsi="Times New Roman" w:cs="Times New Roman"/>
              </w:rPr>
              <w:t xml:space="preserve">, заместитель Директора </w:t>
            </w:r>
            <w:proofErr w:type="gramStart"/>
            <w:r>
              <w:rPr>
                <w:rFonts w:ascii="Times New Roman" w:hAnsi="Times New Roman" w:cs="Times New Roman"/>
              </w:rPr>
              <w:t>-р</w:t>
            </w:r>
            <w:proofErr w:type="gramEnd"/>
            <w:r>
              <w:rPr>
                <w:rFonts w:ascii="Times New Roman" w:hAnsi="Times New Roman" w:cs="Times New Roman"/>
              </w:rPr>
              <w:t>уководитель направления по реализации образовательных программ</w:t>
            </w:r>
            <w:r>
              <w:t xml:space="preserve"> </w:t>
            </w:r>
            <w:r>
              <w:rPr>
                <w:rFonts w:ascii="Times New Roman" w:hAnsi="Times New Roman" w:cs="Times New Roman"/>
              </w:rPr>
              <w:t>Фонда инфраструктурных и образовательных программ</w:t>
            </w:r>
          </w:p>
          <w:p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Образовательные проекты как инструмент поддержки инноваций</w:t>
            </w:r>
          </w:p>
          <w:p>
            <w:pPr>
              <w:rPr>
                <w:rFonts w:ascii="Times New Roman" w:hAnsi="Times New Roman" w:cs="Times New Roman"/>
              </w:rPr>
            </w:pPr>
          </w:p>
        </w:tc>
      </w:tr>
      <w:tr>
        <w:tblPrEx>
          <w:jc w:val="left"/>
        </w:tblPrEx>
        <w:trPr>
          <w:trHeight w:val="273"/>
        </w:trPr>
        <w:tc>
          <w:tcPr>
            <w:tcW w:w="1004" w:type="pct"/>
            <w:shd w:val="clear" w:color="auto" w:fill="FFFFFF" w:themeFill="background1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17:15 – 17:25</w:t>
            </w:r>
          </w:p>
        </w:tc>
        <w:tc>
          <w:tcPr>
            <w:tcW w:w="3996" w:type="pct"/>
            <w:shd w:val="clear" w:color="auto" w:fill="FFFFFF" w:themeFill="background1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Арсентьев Иван Александрович, Заместитель генерального директора Руководитель проектного офиса АНО «Инновационный инжиниринговый центр» </w:t>
            </w:r>
          </w:p>
          <w:p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АНО «Инновационный инжиниринговый центр» - Интегратор цепочек технологического инжиниринга на рынке российских технологий</w:t>
            </w:r>
          </w:p>
          <w:p>
            <w:pPr>
              <w:rPr>
                <w:rFonts w:ascii="Times New Roman" w:hAnsi="Times New Roman" w:cs="Times New Roman"/>
                <w:b/>
              </w:rPr>
            </w:pPr>
          </w:p>
        </w:tc>
      </w:tr>
      <w:tr>
        <w:tblPrEx>
          <w:jc w:val="left"/>
        </w:tblPrEx>
        <w:trPr>
          <w:trHeight w:val="517"/>
        </w:trPr>
        <w:tc>
          <w:tcPr>
            <w:tcW w:w="1004" w:type="pct"/>
            <w:shd w:val="clear" w:color="auto" w:fill="auto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17:25 – 17:45</w:t>
            </w:r>
          </w:p>
        </w:tc>
        <w:tc>
          <w:tcPr>
            <w:tcW w:w="3996" w:type="pct"/>
            <w:shd w:val="clear" w:color="auto" w:fill="auto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АО «РВК»:</w:t>
            </w:r>
          </w:p>
          <w:p>
            <w:pPr>
              <w:rPr>
                <w:rFonts w:ascii="Times New Roman" w:hAnsi="Times New Roman" w:cs="Times New Roman"/>
              </w:rPr>
            </w:pPr>
          </w:p>
          <w:p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Курмышев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Илья Николаевич, Директор по развитию технологических партнерств</w:t>
            </w:r>
          </w:p>
          <w:p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Экспортный акселератор, Технологические конкурсы</w:t>
            </w:r>
          </w:p>
          <w:p>
            <w:pPr>
              <w:rPr>
                <w:rFonts w:ascii="Times New Roman" w:hAnsi="Times New Roman" w:cs="Times New Roman"/>
                <w:b/>
              </w:rPr>
            </w:pP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Гусев Алексей Николаевич, Директор по развитию инновационной экосистемы</w:t>
            </w:r>
          </w:p>
          <w:p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Региональный стандарт НТИ</w:t>
            </w:r>
          </w:p>
          <w:p>
            <w:pPr>
              <w:rPr>
                <w:rFonts w:ascii="Times New Roman" w:hAnsi="Times New Roman" w:cs="Times New Roman"/>
                <w:b/>
              </w:rPr>
            </w:pP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Алмазов Андрей Александрович, Директор по управлению проектами НТИ</w:t>
            </w:r>
          </w:p>
          <w:p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НТИ: сервисы и инструменты</w:t>
            </w:r>
          </w:p>
          <w:p>
            <w:pPr>
              <w:rPr>
                <w:rFonts w:ascii="Times New Roman" w:hAnsi="Times New Roman" w:cs="Times New Roman"/>
                <w:b/>
              </w:rPr>
            </w:pPr>
          </w:p>
        </w:tc>
      </w:tr>
      <w:tr>
        <w:tblPrEx>
          <w:jc w:val="left"/>
        </w:tblPrEx>
        <w:trPr>
          <w:trHeight w:val="277"/>
        </w:trPr>
        <w:tc>
          <w:tcPr>
            <w:tcW w:w="1004" w:type="pct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17:45 – 18:00</w:t>
            </w:r>
          </w:p>
        </w:tc>
        <w:tc>
          <w:tcPr>
            <w:tcW w:w="3996" w:type="pct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Вопросы и ответы</w:t>
            </w:r>
          </w:p>
          <w:p>
            <w:pPr>
              <w:rPr>
                <w:rFonts w:ascii="Times New Roman" w:hAnsi="Times New Roman" w:cs="Times New Roman"/>
                <w:b/>
              </w:rPr>
            </w:pPr>
          </w:p>
        </w:tc>
      </w:tr>
    </w:tbl>
    <w:p>
      <w:pPr>
        <w:rPr>
          <w:rFonts w:ascii="Times New Roman" w:hAnsi="Times New Roman" w:cs="Times New Roman"/>
        </w:rPr>
      </w:pPr>
    </w:p>
    <w:sectPr>
      <w:headerReference w:type="default" r:id="rId9"/>
      <w:pgSz w:w="11906" w:h="16838"/>
      <w:pgMar w:top="28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1889529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>
        <w:pPr>
          <w:pStyle w:val="a4"/>
          <w:jc w:val="center"/>
          <w:rPr>
            <w:rFonts w:ascii="Times New Roman" w:hAnsi="Times New Roman" w:cs="Times New Roman"/>
            <w:sz w:val="28"/>
            <w:szCs w:val="28"/>
          </w:rPr>
        </w:pPr>
        <w:r>
          <w:rPr>
            <w:rFonts w:ascii="Times New Roman" w:hAnsi="Times New Roman" w:cs="Times New Roman"/>
            <w:sz w:val="28"/>
            <w:szCs w:val="28"/>
          </w:rPr>
          <w:fldChar w:fldCharType="begin"/>
        </w:r>
        <w:r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>
          <w:rPr>
            <w:rFonts w:ascii="Times New Roman" w:hAnsi="Times New Roman" w:cs="Times New Roman"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noProof/>
            <w:sz w:val="28"/>
            <w:szCs w:val="28"/>
          </w:rPr>
          <w:t>3</w:t>
        </w:r>
        <w:r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408E0"/>
    <w:multiLevelType w:val="hybridMultilevel"/>
    <w:tmpl w:val="4E4C5212"/>
    <w:lvl w:ilvl="0" w:tplc="D930957C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235D72B6"/>
    <w:multiLevelType w:val="hybridMultilevel"/>
    <w:tmpl w:val="E72ABF1A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>
    <w:nsid w:val="3DCF66B3"/>
    <w:multiLevelType w:val="hybridMultilevel"/>
    <w:tmpl w:val="72BC0B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0135FF"/>
    <w:multiLevelType w:val="hybridMultilevel"/>
    <w:tmpl w:val="524480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4A43EB1"/>
    <w:multiLevelType w:val="hybridMultilevel"/>
    <w:tmpl w:val="A5DEB85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C4B3720"/>
    <w:multiLevelType w:val="hybridMultilevel"/>
    <w:tmpl w:val="F5F2E8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</w:style>
  <w:style w:type="paragraph" w:styleId="a6">
    <w:name w:val="footer"/>
    <w:basedOn w:val="a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</w:style>
  <w:style w:type="paragraph" w:customStyle="1" w:styleId="4">
    <w:name w:val="Абзац списка4"/>
    <w:aliases w:val="Абзац списка основной,ПАРАГРАФ"/>
    <w:basedOn w:val="a"/>
    <w:link w:val="a8"/>
    <w:uiPriority w:val="99"/>
    <w:pPr>
      <w:spacing w:after="0" w:line="240" w:lineRule="auto"/>
      <w:ind w:left="720" w:firstLine="709"/>
      <w:contextualSpacing/>
      <w:jc w:val="both"/>
    </w:pPr>
    <w:rPr>
      <w:rFonts w:ascii="Calibri" w:eastAsia="Times New Roman" w:hAnsi="Calibri" w:cs="Times New Roman"/>
      <w:szCs w:val="20"/>
    </w:rPr>
  </w:style>
  <w:style w:type="character" w:customStyle="1" w:styleId="a8">
    <w:name w:val="Абзац списка Знак"/>
    <w:aliases w:val="Абзац списка основной Знак,ПАРАГРАФ Знак"/>
    <w:link w:val="4"/>
    <w:uiPriority w:val="99"/>
    <w:locked/>
    <w:rPr>
      <w:rFonts w:ascii="Calibri" w:eastAsia="Times New Roman" w:hAnsi="Calibri" w:cs="Times New Roman"/>
      <w:szCs w:val="20"/>
    </w:rPr>
  </w:style>
  <w:style w:type="character" w:styleId="a9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aa">
    <w:name w:val="List Paragraph"/>
    <w:basedOn w:val="a"/>
    <w:uiPriority w:val="34"/>
    <w:qFormat/>
    <w:pPr>
      <w:ind w:left="720"/>
      <w:contextualSpacing/>
    </w:pPr>
  </w:style>
  <w:style w:type="paragraph" w:styleId="ab">
    <w:name w:val="footnote text"/>
    <w:basedOn w:val="a"/>
    <w:link w:val="ac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Pr>
      <w:sz w:val="20"/>
      <w:szCs w:val="20"/>
    </w:rPr>
  </w:style>
  <w:style w:type="character" w:styleId="ad">
    <w:name w:val="footnote reference"/>
    <w:basedOn w:val="a0"/>
    <w:uiPriority w:val="99"/>
    <w:semiHidden/>
    <w:unhideWhenUsed/>
    <w:rPr>
      <w:vertAlign w:val="superscript"/>
    </w:rPr>
  </w:style>
  <w:style w:type="paragraph" w:styleId="ae">
    <w:name w:val="Balloon Text"/>
    <w:basedOn w:val="a"/>
    <w:link w:val="af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Pr>
      <w:rFonts w:ascii="Tahoma" w:hAnsi="Tahoma" w:cs="Tahoma"/>
      <w:sz w:val="16"/>
      <w:szCs w:val="16"/>
    </w:rPr>
  </w:style>
  <w:style w:type="table" w:customStyle="1" w:styleId="TableNormal">
    <w:name w:val="Table Normal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Pr>
      <w:sz w:val="20"/>
      <w:szCs w:val="20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</w:style>
  <w:style w:type="paragraph" w:styleId="a6">
    <w:name w:val="footer"/>
    <w:basedOn w:val="a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</w:style>
  <w:style w:type="paragraph" w:customStyle="1" w:styleId="4">
    <w:name w:val="Абзац списка4"/>
    <w:aliases w:val="Абзац списка основной,ПАРАГРАФ"/>
    <w:basedOn w:val="a"/>
    <w:link w:val="a8"/>
    <w:uiPriority w:val="99"/>
    <w:pPr>
      <w:spacing w:after="0" w:line="240" w:lineRule="auto"/>
      <w:ind w:left="720" w:firstLine="709"/>
      <w:contextualSpacing/>
      <w:jc w:val="both"/>
    </w:pPr>
    <w:rPr>
      <w:rFonts w:ascii="Calibri" w:eastAsia="Times New Roman" w:hAnsi="Calibri" w:cs="Times New Roman"/>
      <w:szCs w:val="20"/>
    </w:rPr>
  </w:style>
  <w:style w:type="character" w:customStyle="1" w:styleId="a8">
    <w:name w:val="Абзац списка Знак"/>
    <w:aliases w:val="Абзац списка основной Знак,ПАРАГРАФ Знак"/>
    <w:link w:val="4"/>
    <w:uiPriority w:val="99"/>
    <w:locked/>
    <w:rPr>
      <w:rFonts w:ascii="Calibri" w:eastAsia="Times New Roman" w:hAnsi="Calibri" w:cs="Times New Roman"/>
      <w:szCs w:val="20"/>
    </w:rPr>
  </w:style>
  <w:style w:type="character" w:styleId="a9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aa">
    <w:name w:val="List Paragraph"/>
    <w:basedOn w:val="a"/>
    <w:uiPriority w:val="34"/>
    <w:qFormat/>
    <w:pPr>
      <w:ind w:left="720"/>
      <w:contextualSpacing/>
    </w:pPr>
  </w:style>
  <w:style w:type="paragraph" w:styleId="ab">
    <w:name w:val="footnote text"/>
    <w:basedOn w:val="a"/>
    <w:link w:val="ac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Pr>
      <w:sz w:val="20"/>
      <w:szCs w:val="20"/>
    </w:rPr>
  </w:style>
  <w:style w:type="character" w:styleId="ad">
    <w:name w:val="footnote reference"/>
    <w:basedOn w:val="a0"/>
    <w:uiPriority w:val="99"/>
    <w:semiHidden/>
    <w:unhideWhenUsed/>
    <w:rPr>
      <w:vertAlign w:val="superscript"/>
    </w:rPr>
  </w:style>
  <w:style w:type="paragraph" w:styleId="ae">
    <w:name w:val="Balloon Text"/>
    <w:basedOn w:val="a"/>
    <w:link w:val="af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Pr>
      <w:rFonts w:ascii="Tahoma" w:hAnsi="Tahoma" w:cs="Tahoma"/>
      <w:sz w:val="16"/>
      <w:szCs w:val="16"/>
    </w:rPr>
  </w:style>
  <w:style w:type="table" w:customStyle="1" w:styleId="TableNormal">
    <w:name w:val="Table Normal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Pr>
      <w:sz w:val="20"/>
      <w:szCs w:val="20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94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0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33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7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7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9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5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98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2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0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2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7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1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0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7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7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9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9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F978B4-A814-421D-8860-4FA55BD784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1015</Words>
  <Characters>5787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МЭР РФ</Company>
  <LinksUpToDate>false</LinksUpToDate>
  <CharactersWithSpaces>6789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Байрамкулова Люаза Аубекировна</dc:creator>
  <cp:lastModifiedBy>Банников Вадим Викторович</cp:lastModifiedBy>
  <cp:revision>2</cp:revision>
  <cp:lastPrinted>2019-01-29T09:00:00Z</cp:lastPrinted>
  <dcterms:created xsi:type="dcterms:W3CDTF">2019-01-29T16:33:00Z</dcterms:created>
  <dcterms:modified xsi:type="dcterms:W3CDTF">2019-01-29T16:33:00Z</dcterms:modified>
</cp:coreProperties>
</file>