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622" w:rsidRDefault="0053222E">
      <w:proofErr w:type="spellStart"/>
      <w:r w:rsidRPr="0053222E">
        <w:t>Д.Мантуров</w:t>
      </w:r>
      <w:proofErr w:type="spellEnd"/>
      <w:r w:rsidRPr="0053222E">
        <w:t>: Уважаемые главы регионов! Уважаемые коллеги!</w:t>
      </w:r>
    </w:p>
    <w:p w:rsidR="00EF5FA1" w:rsidRDefault="00EF5FA1" w:rsidP="00EF5FA1">
      <w:r>
        <w:t xml:space="preserve">Позвольте мне напомнить всем участникам, что в этом году, в начале года, </w:t>
      </w:r>
      <w:proofErr w:type="spellStart"/>
      <w:r>
        <w:t>Минпромторгом</w:t>
      </w:r>
      <w:proofErr w:type="spellEnd"/>
      <w:r>
        <w:t xml:space="preserve"> по поручению Председателя Правительства было утверждено 20 отраслевых планов </w:t>
      </w:r>
      <w:proofErr w:type="spellStart"/>
      <w:r>
        <w:t>импортозамещения</w:t>
      </w:r>
      <w:proofErr w:type="spellEnd"/>
      <w:r>
        <w:t>, в которые вошло более 2,5 тыс. позиций, технологических направлений. Каждый план ведёт профильная межведомственная рабочая группа, в состав которой включены все заинтересованные стороны. Эти группы, по сути, являются платформой для взаимодействия производителей и потребителей импортозамещающей продукции. Самое активное участие в подготовке и реализации планов принимают регионы, с которыми у нас выстроены очень тесные взаимоотношения. Сейчас с субъектами Федерации мы заключили уже 65 соглашений о сотрудничестве. До конца года рассчитываем подписать остальные.</w:t>
      </w:r>
    </w:p>
    <w:p w:rsidR="00EF5FA1" w:rsidRDefault="00EF5FA1" w:rsidP="00EF5FA1"/>
    <w:p w:rsidR="00EF5FA1" w:rsidRDefault="00EF5FA1" w:rsidP="00EF5FA1">
      <w:r>
        <w:t>Эти соглашения предусмотрены законом о промышленной политике и направлены на расширение взаимодействия по всем ключевым направлениям, включая процедуру согласования с нашим министерством кандидатур руководителей региональных ведомств, отвечающих за промышленность.</w:t>
      </w:r>
      <w:bookmarkStart w:id="0" w:name="_GoBack"/>
      <w:bookmarkEnd w:id="0"/>
    </w:p>
    <w:p w:rsidR="00EF5FA1" w:rsidRDefault="00EF5FA1" w:rsidP="00EF5FA1"/>
    <w:p w:rsidR="00EF5FA1" w:rsidRDefault="00EF5FA1" w:rsidP="00EF5FA1">
      <w:r>
        <w:t>Нельзя сказать, что все регионы сначала с энтузиазмом восприняли эту новацию. Но мы видим, как шаг за шагом сложилось понимание полезности такой координации. Например, такие регионы, как Москва и Московская область, даже специально изменили своё законодательство с целью реализации этой нормы.</w:t>
      </w:r>
    </w:p>
    <w:p w:rsidR="00EF5FA1" w:rsidRDefault="00EF5FA1" w:rsidP="00EF5FA1"/>
    <w:p w:rsidR="00EF5FA1" w:rsidRDefault="00EF5FA1" w:rsidP="00EF5FA1">
      <w:r>
        <w:t xml:space="preserve">Для региональных министров мы организуем полноценные стажировки с глубоким погружением в работу </w:t>
      </w:r>
      <w:proofErr w:type="spellStart"/>
      <w:r>
        <w:t>Минпромторга</w:t>
      </w:r>
      <w:proofErr w:type="spellEnd"/>
      <w:r>
        <w:t xml:space="preserve">, с разъяснением особенностей применения всех механизмов поддержки промышленности и торговой деятельности. Можно сказать, мы создали с коллегами своего рода расширенное министерство. Мы уже имеем хорошие результаты такого взаимодействия, и в розданной вам презентации вы можете увидеть, насколько активно работают субъекты Федерации в части </w:t>
      </w:r>
      <w:proofErr w:type="spellStart"/>
      <w:r>
        <w:t>импортозамещения</w:t>
      </w:r>
      <w:proofErr w:type="spellEnd"/>
      <w:r>
        <w:t>.</w:t>
      </w:r>
    </w:p>
    <w:p w:rsidR="00EF5FA1" w:rsidRDefault="00EF5FA1" w:rsidP="00EF5FA1"/>
    <w:p w:rsidR="00EF5FA1" w:rsidRDefault="00EF5FA1" w:rsidP="00EF5FA1">
      <w:r>
        <w:t>Кроме того, с прошлого года эффективно работает портал «</w:t>
      </w:r>
      <w:proofErr w:type="spellStart"/>
      <w:r>
        <w:t>Проммонитор</w:t>
      </w:r>
      <w:proofErr w:type="spellEnd"/>
      <w:r>
        <w:t>», где созданы личные кабинеты предприятий и региональных министерств промышленности. Это первый шаг к созданию системы отраслевых балансов с целью предотвращения создания дурной конкуренции, когда в регионах из-за плохой коммуникации порой создаются просто избыточные мощности. Эта работа станет одним из основных элементов государственной информационной системы, которая предусмотрена законом о промышленной политике.</w:t>
      </w:r>
    </w:p>
    <w:p w:rsidR="00EF5FA1" w:rsidRDefault="00EF5FA1" w:rsidP="00EF5FA1"/>
    <w:p w:rsidR="00EF5FA1" w:rsidRDefault="00EF5FA1" w:rsidP="00EF5FA1">
      <w:r>
        <w:t xml:space="preserve">Функции центра мониторинга, анализа и поддержки процессов </w:t>
      </w:r>
      <w:proofErr w:type="spellStart"/>
      <w:r>
        <w:t>импортозамещения</w:t>
      </w:r>
      <w:proofErr w:type="spellEnd"/>
      <w:r>
        <w:t xml:space="preserve"> в регионах возложены нами на Фонд развития промышленности. Логично, что именно фонд станет оператором проекта создания ГИС промышленности. Хочу отметить, что фонду в сжатые сроки удалось выстроить общенациональную систему экспертизы и отбора проектов.</w:t>
      </w:r>
    </w:p>
    <w:p w:rsidR="00EF5FA1" w:rsidRDefault="00EF5FA1" w:rsidP="00EF5FA1"/>
    <w:p w:rsidR="00EF5FA1" w:rsidRDefault="00EF5FA1" w:rsidP="00EF5FA1">
      <w:r>
        <w:t xml:space="preserve">Дмитрий Анатольевич, Вы вчера озвучили итоги работы фонда, но вчера вечером мы получили уже свежие дополнительные цифры. </w:t>
      </w:r>
    </w:p>
    <w:p w:rsidR="00EF5FA1" w:rsidRDefault="00EF5FA1" w:rsidP="00EF5FA1"/>
    <w:p w:rsidR="00EF5FA1" w:rsidRDefault="00EF5FA1" w:rsidP="00EF5FA1">
      <w:r>
        <w:t xml:space="preserve">В рамках заседания последнего экспертного совета одобрено 40 займов на сумму 14 млрд рублей. До конца года будет распределён оставшийся капитал фонда. Причём ключевыми факторами при принятии решения являются наличие проекта в одном из отраслевых планов и его поддержка со стороны региона. Отбор с учётом ограниченности ресурсов фонда крайне жёсткий, но это определяет и качество поддержанных проектов. Их реализация позволит не только вытеснить с российского рынка целый ряд зарубежных аналогов в таких системообразующих отраслях, как машиностроение, электрооборудование, электроника, медицина, биотехнологии, фармацевтика, но и выйти на иностранные рынки с конкурентоспособной продукцией. </w:t>
      </w:r>
    </w:p>
    <w:p w:rsidR="00EF5FA1" w:rsidRDefault="00EF5FA1" w:rsidP="00EF5FA1"/>
    <w:p w:rsidR="00EF5FA1" w:rsidRDefault="00EF5FA1" w:rsidP="00EF5FA1">
      <w:r>
        <w:t>Эти проекты начнут давать отдачу уже в ближайшие два-три года и позволят увеличить налоговую базу регионов. Планируемый совокупный объём выпускаемой продукции по одобренным только проектам должен быть к 2020 году почти 400 млрд рублей, а объём налоговых отчислений – около 30 млрд рублей. Их реализация позволит создать более 7 тыс. высокопроизводительных рабочих мест. На каждый рубль займа в фонде привлекается почти 10 рублей частных инвестиций. При этом в фонд поступило около 1,2 тыс. заявок. Это говорит о том, что Правительство предложило правильное решение, которого очень ждали инвесторы. Поэтому мы просим рассмотреть возможность увеличения капиталов фонда на следующий год.</w:t>
      </w:r>
    </w:p>
    <w:p w:rsidR="00EF5FA1" w:rsidRDefault="00EF5FA1" w:rsidP="00EF5FA1"/>
    <w:p w:rsidR="00EF5FA1" w:rsidRDefault="00EF5FA1" w:rsidP="00EF5FA1">
      <w:r>
        <w:t xml:space="preserve">Д. Медведев: </w:t>
      </w:r>
      <w:proofErr w:type="gramStart"/>
      <w:r>
        <w:t>Какого размера-то</w:t>
      </w:r>
      <w:proofErr w:type="gramEnd"/>
      <w:r>
        <w:t>?</w:t>
      </w:r>
    </w:p>
    <w:p w:rsidR="00EF5FA1" w:rsidRDefault="00EF5FA1" w:rsidP="00EF5FA1"/>
    <w:p w:rsidR="00EF5FA1" w:rsidRDefault="00EF5FA1" w:rsidP="00EF5FA1">
      <w:proofErr w:type="spellStart"/>
      <w:r>
        <w:t>Д.Мантуров</w:t>
      </w:r>
      <w:proofErr w:type="spellEnd"/>
      <w:r>
        <w:t>: Как минимум в таком же объёме, как в этом году, – 20 млрд.</w:t>
      </w:r>
    </w:p>
    <w:p w:rsidR="00EF5FA1" w:rsidRDefault="00EF5FA1" w:rsidP="00EF5FA1"/>
    <w:p w:rsidR="00EF5FA1" w:rsidRDefault="00EF5FA1" w:rsidP="00EF5FA1">
      <w:r>
        <w:t xml:space="preserve">На наш взгляд, возможности ФРП позволяют ему заниматься не только заёмным финансированием, но и стать полноценным институтом развития промышленности – с одной стороны, выполняя функции </w:t>
      </w:r>
      <w:proofErr w:type="spellStart"/>
      <w:r>
        <w:t>инвестконсультанта</w:t>
      </w:r>
      <w:proofErr w:type="spellEnd"/>
      <w:r>
        <w:t>, разъясняющего предприятиям условия участия в программах поддержки промышленности, с другой стороны, помогая регионам и предприятиям привлекать все возможные меры поддержки федерального уровня на всех этапах реализации проектов – от поиска площадки до производства.</w:t>
      </w:r>
    </w:p>
    <w:p w:rsidR="00EF5FA1" w:rsidRDefault="00EF5FA1" w:rsidP="00EF5FA1"/>
    <w:p w:rsidR="00EF5FA1" w:rsidRDefault="00EF5FA1" w:rsidP="00EF5FA1">
      <w:r>
        <w:t xml:space="preserve">В этой же логике «единого окна» фонд станет координатором работы нового инструмента специальных инвестиционных контрактов, который предусмотрен законом о </w:t>
      </w:r>
      <w:proofErr w:type="spellStart"/>
      <w:r>
        <w:t>промполитике</w:t>
      </w:r>
      <w:proofErr w:type="spellEnd"/>
      <w:r>
        <w:t>. Уже сейчас в обработке находится 85 заявок на такие контракты. Этот механизм – один из самых перспективных с точки зрения привлечения региональными властями инвесторов.</w:t>
      </w:r>
    </w:p>
    <w:p w:rsidR="00EF5FA1" w:rsidRDefault="00EF5FA1" w:rsidP="00EF5FA1"/>
    <w:p w:rsidR="00EF5FA1" w:rsidRDefault="00EF5FA1" w:rsidP="00EF5FA1">
      <w:r>
        <w:t xml:space="preserve">В Государственной Думе в первом чтении приняты подготовленные коллегами из Минэкономразвития, Минфина совместно с нами изменения в 44-й федеральный закон, предусматривающие возможность предприятиям – участникам </w:t>
      </w:r>
      <w:proofErr w:type="spellStart"/>
      <w:r>
        <w:t>специнвестконтрактов</w:t>
      </w:r>
      <w:proofErr w:type="spellEnd"/>
      <w:r>
        <w:t xml:space="preserve"> получать статус единственного поставщика в рамках </w:t>
      </w:r>
      <w:proofErr w:type="spellStart"/>
      <w:r>
        <w:t>госзакупок</w:t>
      </w:r>
      <w:proofErr w:type="spellEnd"/>
      <w:r>
        <w:t>, а также изменения в Налоговый кодекс в части создания режима «</w:t>
      </w:r>
      <w:proofErr w:type="spellStart"/>
      <w:r>
        <w:t>гринфилдов</w:t>
      </w:r>
      <w:proofErr w:type="spellEnd"/>
      <w:r>
        <w:t>».</w:t>
      </w:r>
    </w:p>
    <w:p w:rsidR="00EF5FA1" w:rsidRDefault="00EF5FA1" w:rsidP="00EF5FA1"/>
    <w:p w:rsidR="00EF5FA1" w:rsidRDefault="00EF5FA1" w:rsidP="00EF5FA1">
      <w:r>
        <w:lastRenderedPageBreak/>
        <w:t xml:space="preserve">Сейчас при подготовке ко второму чтению согласовываются важные поправки, позволяющие регионам сделать </w:t>
      </w:r>
      <w:proofErr w:type="spellStart"/>
      <w:r>
        <w:t>специнвестконтракты</w:t>
      </w:r>
      <w:proofErr w:type="spellEnd"/>
      <w:r>
        <w:t xml:space="preserve"> ещё более привлекательными для инвесторов. Среди них: </w:t>
      </w:r>
      <w:proofErr w:type="spellStart"/>
      <w:r>
        <w:t>неповышение</w:t>
      </w:r>
      <w:proofErr w:type="spellEnd"/>
      <w:r>
        <w:t xml:space="preserve"> налоговой нагрузки на весь срок реализации проекта до 10 лет, так называемая дедушкина оговорка; возможности установления пятипроцентной региональной составляющей налога на прибыль при обнулении федеральной части.</w:t>
      </w:r>
    </w:p>
    <w:p w:rsidR="00EF5FA1" w:rsidRDefault="00EF5FA1" w:rsidP="00EF5FA1"/>
    <w:p w:rsidR="00EF5FA1" w:rsidRDefault="00EF5FA1" w:rsidP="00EF5FA1">
      <w:r>
        <w:t xml:space="preserve">Помимо возможностей фонда и </w:t>
      </w:r>
      <w:proofErr w:type="spellStart"/>
      <w:r>
        <w:t>специнвестконтрактов</w:t>
      </w:r>
      <w:proofErr w:type="spellEnd"/>
      <w:r>
        <w:t xml:space="preserve"> финансовая поддержка оказывается через субсидии по комплексным инвестиционным проектам на компенсацию процентных ставок по кредитам на создание производств и затраты на НИОКР. В части важных изменений в регуляторной среде хотел бы отметить утверждение Правительством критериев отнесения продукции к российским товарам. Это 719-е постановление Правительства. Эти требования стимулируют, с одной стороны, более активное использование отечественных комплектующих, с другой – локализацию производств иностранными компаниями.</w:t>
      </w:r>
    </w:p>
    <w:p w:rsidR="00EF5FA1" w:rsidRDefault="00EF5FA1" w:rsidP="00EF5FA1"/>
    <w:p w:rsidR="00EF5FA1" w:rsidRDefault="00EF5FA1" w:rsidP="00EF5FA1">
      <w:r>
        <w:t>В заключение хотел бы обратиться ко всем руководителям регионов – как можно более активно использовать все возможности по поддержке промышленности, которые мы создали на федеральном уровне, включая упомянутую, Дмитрий Анатольевич, Вами возможность «единого окна» в части поддержки экспорта. Экспортное агентство (как раз здесь Пётр Михайлович Фрадков присутствует) может дать дополнительный комментарий. Мы готовы оказывать максимальное содействие с нашей стороны, чтобы совместно привлечь инвесторов и обеспечить технологическое развитие и рост промышленности в масштабах всей страны. Спасибо за внимание.</w:t>
      </w:r>
    </w:p>
    <w:p w:rsidR="00EF5FA1" w:rsidRDefault="00EF5FA1" w:rsidP="00EF5FA1"/>
    <w:p w:rsidR="00EF5FA1" w:rsidRDefault="00EF5FA1" w:rsidP="00EF5FA1">
      <w:proofErr w:type="spellStart"/>
      <w:r>
        <w:t>Д.Медведев</w:t>
      </w:r>
      <w:proofErr w:type="spellEnd"/>
      <w:r>
        <w:t xml:space="preserve">: Спасибо, Денис Валентинович! Александр Николаевич (обращаясь к </w:t>
      </w:r>
      <w:proofErr w:type="spellStart"/>
      <w:r>
        <w:t>А.Ткачёву</w:t>
      </w:r>
      <w:proofErr w:type="spellEnd"/>
      <w:r>
        <w:t>), добавьте что-то, что считаете целесообразным, учитывая специфику сельского хозяйства.</w:t>
      </w:r>
    </w:p>
    <w:sectPr w:rsidR="00EF5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713"/>
    <w:rsid w:val="00030CC2"/>
    <w:rsid w:val="0006245C"/>
    <w:rsid w:val="000B0322"/>
    <w:rsid w:val="000C3906"/>
    <w:rsid w:val="000D7A1B"/>
    <w:rsid w:val="0011147A"/>
    <w:rsid w:val="00116F86"/>
    <w:rsid w:val="00185FEE"/>
    <w:rsid w:val="001F0DA2"/>
    <w:rsid w:val="00262696"/>
    <w:rsid w:val="002879ED"/>
    <w:rsid w:val="002F3402"/>
    <w:rsid w:val="003210A7"/>
    <w:rsid w:val="00331FB8"/>
    <w:rsid w:val="003419F6"/>
    <w:rsid w:val="003432A7"/>
    <w:rsid w:val="00357CB7"/>
    <w:rsid w:val="00365720"/>
    <w:rsid w:val="00384CB9"/>
    <w:rsid w:val="003D2212"/>
    <w:rsid w:val="004A2841"/>
    <w:rsid w:val="0053222E"/>
    <w:rsid w:val="00550731"/>
    <w:rsid w:val="005A3DEE"/>
    <w:rsid w:val="005D0BD4"/>
    <w:rsid w:val="00642394"/>
    <w:rsid w:val="00656931"/>
    <w:rsid w:val="006B14AE"/>
    <w:rsid w:val="006B6938"/>
    <w:rsid w:val="007366B5"/>
    <w:rsid w:val="007413E3"/>
    <w:rsid w:val="00744D77"/>
    <w:rsid w:val="007B77CC"/>
    <w:rsid w:val="007C3C5A"/>
    <w:rsid w:val="007F024F"/>
    <w:rsid w:val="007F3B62"/>
    <w:rsid w:val="00807D37"/>
    <w:rsid w:val="008573D2"/>
    <w:rsid w:val="008D3FF8"/>
    <w:rsid w:val="008F3E92"/>
    <w:rsid w:val="0090171E"/>
    <w:rsid w:val="00902047"/>
    <w:rsid w:val="00910FBA"/>
    <w:rsid w:val="009248BB"/>
    <w:rsid w:val="00927B0E"/>
    <w:rsid w:val="009534E9"/>
    <w:rsid w:val="009635C4"/>
    <w:rsid w:val="00A55E03"/>
    <w:rsid w:val="00A72569"/>
    <w:rsid w:val="00AC5B4C"/>
    <w:rsid w:val="00AE3165"/>
    <w:rsid w:val="00AE5713"/>
    <w:rsid w:val="00B1106F"/>
    <w:rsid w:val="00B60528"/>
    <w:rsid w:val="00BA1D2E"/>
    <w:rsid w:val="00BC6A9C"/>
    <w:rsid w:val="00C163E1"/>
    <w:rsid w:val="00C35EFE"/>
    <w:rsid w:val="00C447FA"/>
    <w:rsid w:val="00C5001D"/>
    <w:rsid w:val="00C52EC7"/>
    <w:rsid w:val="00C75E85"/>
    <w:rsid w:val="00C974BD"/>
    <w:rsid w:val="00CA717C"/>
    <w:rsid w:val="00D0167D"/>
    <w:rsid w:val="00D070F7"/>
    <w:rsid w:val="00D20B47"/>
    <w:rsid w:val="00D43856"/>
    <w:rsid w:val="00DC5E4E"/>
    <w:rsid w:val="00E20FCD"/>
    <w:rsid w:val="00E75191"/>
    <w:rsid w:val="00EF5FA1"/>
    <w:rsid w:val="00F14DE8"/>
    <w:rsid w:val="00F27CEA"/>
    <w:rsid w:val="00F777A4"/>
    <w:rsid w:val="00F820C5"/>
    <w:rsid w:val="00F83A3E"/>
    <w:rsid w:val="00F90622"/>
    <w:rsid w:val="00FA637E"/>
    <w:rsid w:val="00FD7B63"/>
    <w:rsid w:val="00FF2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80ADDC-3242-490F-A7A7-4AA839498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57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6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3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Джонатан</dc:creator>
  <cp:keywords/>
  <dc:description/>
  <cp:lastModifiedBy>Джонатан</cp:lastModifiedBy>
  <cp:revision>2</cp:revision>
  <dcterms:created xsi:type="dcterms:W3CDTF">2015-10-03T09:20:00Z</dcterms:created>
  <dcterms:modified xsi:type="dcterms:W3CDTF">2015-10-03T17:20:00Z</dcterms:modified>
</cp:coreProperties>
</file>